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3DC67" w14:textId="53410528" w:rsidR="00732FE5" w:rsidRPr="00E43EC2" w:rsidRDefault="00732FE5" w:rsidP="00257EEC">
      <w:pPr>
        <w:spacing w:after="60"/>
        <w:ind w:right="720"/>
        <w:rPr>
          <w:rFonts w:ascii="Arial" w:hAnsi="Arial" w:cs="Arial"/>
          <w:b/>
          <w:bCs/>
          <w:color w:val="003241" w:themeColor="text2"/>
        </w:rPr>
      </w:pPr>
    </w:p>
    <w:p w14:paraId="3B4AD4A0" w14:textId="48D8FDFB" w:rsidR="001B1D32" w:rsidRPr="001B1D32" w:rsidRDefault="00F328FD" w:rsidP="001B1D32">
      <w:pPr>
        <w:rPr>
          <w:rFonts w:ascii="Arial" w:hAnsi="Arial" w:cs="Arial"/>
          <w:b/>
          <w:bCs/>
          <w:color w:val="026B84" w:themeColor="accent2"/>
        </w:rPr>
      </w:pPr>
      <w:r w:rsidRPr="00F328FD">
        <w:rPr>
          <w:rFonts w:ascii="Arial" w:hAnsi="Arial" w:cs="Arial"/>
          <w:b/>
          <w:bCs/>
          <w:color w:val="003241" w:themeColor="text2"/>
          <w:sz w:val="44"/>
          <w:szCs w:val="44"/>
        </w:rPr>
        <w:t xml:space="preserve">Talking points for WBS conversation </w:t>
      </w:r>
      <w:r>
        <w:rPr>
          <w:rFonts w:ascii="Arial" w:hAnsi="Arial" w:cs="Arial"/>
          <w:b/>
          <w:bCs/>
          <w:color w:val="003241" w:themeColor="text2"/>
          <w:sz w:val="44"/>
          <w:szCs w:val="44"/>
        </w:rPr>
        <w:br/>
      </w:r>
      <w:r w:rsidRPr="00F328FD">
        <w:rPr>
          <w:rFonts w:ascii="Arial" w:hAnsi="Arial" w:cs="Arial"/>
          <w:b/>
          <w:bCs/>
          <w:color w:val="003241" w:themeColor="text2"/>
          <w:sz w:val="44"/>
          <w:szCs w:val="44"/>
        </w:rPr>
        <w:t>(on phone or in person)</w:t>
      </w:r>
      <w:r w:rsidR="001B1D32">
        <w:rPr>
          <w:rFonts w:ascii="Arial" w:hAnsi="Arial" w:cs="Arial"/>
          <w:b/>
          <w:bCs/>
          <w:color w:val="026B84" w:themeColor="accent2"/>
        </w:rPr>
        <w:br/>
      </w:r>
      <w:r>
        <w:rPr>
          <w:rFonts w:ascii="Arial" w:hAnsi="Arial" w:cs="Arial"/>
          <w:b/>
          <w:bCs/>
          <w:color w:val="026B84" w:themeColor="accent2"/>
        </w:rPr>
        <w:br/>
      </w:r>
      <w:r w:rsidRPr="00F328FD">
        <w:rPr>
          <w:rFonts w:ascii="Arial" w:hAnsi="Arial" w:cs="Arial"/>
          <w:b/>
          <w:bCs/>
          <w:i/>
          <w:iCs/>
          <w:color w:val="026B84" w:themeColor="accent2"/>
        </w:rPr>
        <w:t>Use this script as a guide for your conversation with WBSs after you’ve sent emails 1, 2, and 3; don’t assume the WBS read or absorbed all the points from emails 1, 2, and 3, so reiterate the main points during the conversation.</w:t>
      </w:r>
    </w:p>
    <w:p w14:paraId="501B1B3E" w14:textId="1F37D09D" w:rsidR="00B12016" w:rsidRPr="00E43EC2" w:rsidRDefault="00B12016" w:rsidP="00870E18">
      <w:pPr>
        <w:pStyle w:val="SubheadAscensus"/>
        <w:rPr>
          <w:color w:val="026B84" w:themeColor="accent2"/>
          <w:sz w:val="20"/>
          <w:szCs w:val="20"/>
        </w:rPr>
      </w:pPr>
    </w:p>
    <w:p w14:paraId="5899791A" w14:textId="77777777" w:rsidR="00F328FD" w:rsidRPr="00F328FD" w:rsidRDefault="00F328FD" w:rsidP="00F328FD">
      <w:pPr>
        <w:rPr>
          <w:b/>
          <w:bCs/>
          <w:color w:val="007D68" w:themeColor="accent1" w:themeShade="BF"/>
        </w:rPr>
      </w:pPr>
      <w:r w:rsidRPr="00F328FD">
        <w:rPr>
          <w:b/>
          <w:bCs/>
          <w:color w:val="007D68" w:themeColor="accent1" w:themeShade="BF"/>
        </w:rPr>
        <w:t>Introduction</w:t>
      </w:r>
    </w:p>
    <w:p w14:paraId="12C7BEDA" w14:textId="77777777" w:rsidR="00F328FD" w:rsidRDefault="00F328FD" w:rsidP="00F328FD">
      <w:pPr>
        <w:pStyle w:val="ListParagraph"/>
        <w:numPr>
          <w:ilvl w:val="0"/>
          <w:numId w:val="7"/>
        </w:numPr>
      </w:pPr>
      <w:r>
        <w:t>Cash balance plans can be a powerful tool for Merrill advisors seeking to differentiate their practices.</w:t>
      </w:r>
    </w:p>
    <w:p w14:paraId="13F173F6" w14:textId="349C0C70" w:rsidR="00F328FD" w:rsidRDefault="00F328FD" w:rsidP="00F328FD">
      <w:pPr>
        <w:pStyle w:val="ListParagraph"/>
        <w:numPr>
          <w:ilvl w:val="0"/>
          <w:numId w:val="7"/>
        </w:numPr>
      </w:pPr>
      <w:r>
        <w:t xml:space="preserve">As your </w:t>
      </w:r>
      <w:proofErr w:type="spellStart"/>
      <w:r>
        <w:t>FuturePlan</w:t>
      </w:r>
      <w:proofErr w:type="spellEnd"/>
      <w:r>
        <w:t xml:space="preserve"> RVP, I’m here to support you and free up your time by handling any questions from FAs and their clients about cash balance plans.</w:t>
      </w:r>
      <w:r>
        <w:br/>
      </w:r>
    </w:p>
    <w:p w14:paraId="30FA51C6" w14:textId="5A8F8FFD" w:rsidR="00F328FD" w:rsidRPr="00F328FD" w:rsidRDefault="00F328FD" w:rsidP="00F328FD">
      <w:pPr>
        <w:rPr>
          <w:b/>
          <w:bCs/>
          <w:color w:val="007D68" w:themeColor="accent1" w:themeShade="BF"/>
        </w:rPr>
      </w:pPr>
      <w:r w:rsidRPr="00F328FD">
        <w:rPr>
          <w:b/>
          <w:bCs/>
          <w:color w:val="007D68" w:themeColor="accent1" w:themeShade="BF"/>
        </w:rPr>
        <w:t xml:space="preserve">Why cash balance plans </w:t>
      </w:r>
      <w:r>
        <w:rPr>
          <w:b/>
          <w:bCs/>
          <w:color w:val="007D68" w:themeColor="accent1" w:themeShade="BF"/>
        </w:rPr>
        <w:br/>
      </w:r>
    </w:p>
    <w:p w14:paraId="0E1FF59F" w14:textId="77777777" w:rsidR="00F328FD" w:rsidRPr="00F328FD" w:rsidRDefault="00F328FD" w:rsidP="00F328FD">
      <w:pPr>
        <w:pStyle w:val="ListParagraph"/>
        <w:numPr>
          <w:ilvl w:val="0"/>
          <w:numId w:val="7"/>
        </w:numPr>
        <w:rPr>
          <w:b/>
          <w:bCs/>
        </w:rPr>
      </w:pPr>
      <w:r w:rsidRPr="00F328FD">
        <w:rPr>
          <w:b/>
          <w:bCs/>
        </w:rPr>
        <w:t>Benefits for advisors</w:t>
      </w:r>
    </w:p>
    <w:p w14:paraId="7B1E7C52" w14:textId="77777777" w:rsidR="00F328FD" w:rsidRDefault="00F328FD" w:rsidP="00F328FD">
      <w:pPr>
        <w:pStyle w:val="ListParagraph"/>
        <w:numPr>
          <w:ilvl w:val="1"/>
          <w:numId w:val="7"/>
        </w:numPr>
      </w:pPr>
      <w:r>
        <w:t>Differentiate their practices by offering a high-impact tax and retirement strategy—one that other advisors probably aren’t suggesting</w:t>
      </w:r>
    </w:p>
    <w:p w14:paraId="5B945265" w14:textId="77777777" w:rsidR="00F328FD" w:rsidRDefault="00F328FD" w:rsidP="00F328FD">
      <w:pPr>
        <w:pStyle w:val="ListParagraph"/>
        <w:numPr>
          <w:ilvl w:val="1"/>
          <w:numId w:val="7"/>
        </w:numPr>
      </w:pPr>
      <w:r>
        <w:t>Bring awareness of cash balance plans to current 401k plan clients</w:t>
      </w:r>
    </w:p>
    <w:p w14:paraId="6429C93A" w14:textId="77777777" w:rsidR="00F328FD" w:rsidRDefault="00F328FD" w:rsidP="00F328FD">
      <w:pPr>
        <w:pStyle w:val="ListParagraph"/>
        <w:numPr>
          <w:ilvl w:val="1"/>
          <w:numId w:val="7"/>
        </w:numPr>
      </w:pPr>
      <w:r>
        <w:t>Help the advisor make inroads to deepen client relationships by positioning themselves as a specialist in working with business owners and one who can eventually become their primary advisor</w:t>
      </w:r>
    </w:p>
    <w:p w14:paraId="32199C6C" w14:textId="77777777" w:rsidR="00F328FD" w:rsidRDefault="00F328FD" w:rsidP="00F328FD">
      <w:pPr>
        <w:pStyle w:val="ListParagraph"/>
        <w:numPr>
          <w:ilvl w:val="1"/>
          <w:numId w:val="7"/>
        </w:numPr>
      </w:pPr>
      <w:r>
        <w:t>Generate recurring, annuitized inflows from business owners—while building trust ahead of a potential liquidity event</w:t>
      </w:r>
    </w:p>
    <w:p w14:paraId="1B92B9B9" w14:textId="5093C13D" w:rsidR="00F328FD" w:rsidRDefault="00F328FD" w:rsidP="00F328FD">
      <w:pPr>
        <w:pStyle w:val="ListParagraph"/>
        <w:numPr>
          <w:ilvl w:val="1"/>
          <w:numId w:val="7"/>
        </w:numPr>
      </w:pPr>
      <w:r>
        <w:t>Potentially generate</w:t>
      </w:r>
      <w:r w:rsidRPr="00DE3A03">
        <w:t xml:space="preserve"> revenue growth through investment management fees</w:t>
      </w:r>
      <w:r>
        <w:t xml:space="preserve"> </w:t>
      </w:r>
      <w:r w:rsidRPr="00DE3A03">
        <w:t>(i.e., Merrill Lynch Investment Advisory Program)</w:t>
      </w:r>
      <w:r>
        <w:br/>
      </w:r>
    </w:p>
    <w:p w14:paraId="66EBA38E" w14:textId="77777777" w:rsidR="00F328FD" w:rsidRPr="00F328FD" w:rsidRDefault="00F328FD" w:rsidP="00F328FD">
      <w:pPr>
        <w:pStyle w:val="ListParagraph"/>
        <w:numPr>
          <w:ilvl w:val="0"/>
          <w:numId w:val="7"/>
        </w:numPr>
        <w:rPr>
          <w:b/>
          <w:bCs/>
        </w:rPr>
      </w:pPr>
      <w:r w:rsidRPr="00F328FD">
        <w:rPr>
          <w:b/>
          <w:bCs/>
        </w:rPr>
        <w:t>Benefits for business owners</w:t>
      </w:r>
    </w:p>
    <w:p w14:paraId="78EE6502" w14:textId="77777777" w:rsidR="00F328FD" w:rsidRDefault="00F328FD" w:rsidP="00F328FD">
      <w:pPr>
        <w:pStyle w:val="ListParagraph"/>
        <w:numPr>
          <w:ilvl w:val="1"/>
          <w:numId w:val="7"/>
        </w:numPr>
      </w:pPr>
      <w:r>
        <w:t>Support accelerated retirement savings needs – significantly higher contribution limits (often 3x–4x greater) compared to 401(k) alone</w:t>
      </w:r>
    </w:p>
    <w:p w14:paraId="6CA6098A" w14:textId="77777777" w:rsidR="00F328FD" w:rsidRDefault="00F328FD" w:rsidP="00F328FD">
      <w:pPr>
        <w:pStyle w:val="ListParagraph"/>
        <w:numPr>
          <w:ilvl w:val="1"/>
          <w:numId w:val="7"/>
        </w:numPr>
      </w:pPr>
      <w:r>
        <w:t>Reduce taxes – contributions are tax-deductible, addressing one of the biggest financial challenges facing business owners—their growing tax liability</w:t>
      </w:r>
    </w:p>
    <w:p w14:paraId="38C8F117" w14:textId="77777777" w:rsidR="00F328FD" w:rsidRDefault="00F328FD" w:rsidP="00F328FD">
      <w:pPr>
        <w:pStyle w:val="ListParagraph"/>
        <w:numPr>
          <w:ilvl w:val="1"/>
          <w:numId w:val="7"/>
        </w:numPr>
      </w:pPr>
      <w:r>
        <w:t>Attract and retain top talent</w:t>
      </w:r>
      <w:r>
        <w:tab/>
        <w:t xml:space="preserve"> – offer key employees a differentiated retirement benefit</w:t>
      </w:r>
    </w:p>
    <w:p w14:paraId="0FD5BFDF" w14:textId="77777777" w:rsidR="00F328FD" w:rsidRDefault="00F328FD" w:rsidP="00F328FD">
      <w:pPr>
        <w:pStyle w:val="ListParagraph"/>
        <w:numPr>
          <w:ilvl w:val="1"/>
          <w:numId w:val="7"/>
        </w:numPr>
      </w:pPr>
      <w:r>
        <w:t xml:space="preserve">Shelter assets from creditors – assets are in a qualified retirement plan that is protected from creditors </w:t>
      </w:r>
    </w:p>
    <w:p w14:paraId="162E908D" w14:textId="77777777" w:rsidR="00F328FD" w:rsidRDefault="00F328FD" w:rsidP="00F328FD">
      <w:pPr>
        <w:pStyle w:val="ListParagraph"/>
        <w:numPr>
          <w:ilvl w:val="1"/>
          <w:numId w:val="7"/>
        </w:numPr>
      </w:pPr>
      <w:r>
        <w:t>Manage business risk – investments are often tied to conservative benchmarks and provide diversification</w:t>
      </w:r>
    </w:p>
    <w:p w14:paraId="136C3017" w14:textId="3C8878D0" w:rsidR="00F328FD" w:rsidRDefault="00F328FD" w:rsidP="00F328FD">
      <w:pPr>
        <w:pStyle w:val="ListParagraph"/>
        <w:numPr>
          <w:ilvl w:val="1"/>
          <w:numId w:val="7"/>
        </w:numPr>
      </w:pPr>
      <w:r>
        <w:t>Plans are qualified to be rolled over, when participants terminate employment, into an IRA or a company sponsored retirement plan</w:t>
      </w:r>
      <w:r>
        <w:br/>
      </w:r>
    </w:p>
    <w:p w14:paraId="387DA50B" w14:textId="77777777" w:rsidR="00F328FD" w:rsidRPr="00F328FD" w:rsidRDefault="00F328FD" w:rsidP="00F328FD">
      <w:pPr>
        <w:rPr>
          <w:b/>
          <w:bCs/>
          <w:color w:val="007D68" w:themeColor="accent1" w:themeShade="BF"/>
        </w:rPr>
      </w:pPr>
      <w:r w:rsidRPr="00F328FD">
        <w:rPr>
          <w:b/>
          <w:bCs/>
          <w:color w:val="007D68" w:themeColor="accent1" w:themeShade="BF"/>
        </w:rPr>
        <w:t xml:space="preserve">Why </w:t>
      </w:r>
      <w:proofErr w:type="spellStart"/>
      <w:r w:rsidRPr="00F328FD">
        <w:rPr>
          <w:b/>
          <w:bCs/>
          <w:color w:val="007D68" w:themeColor="accent1" w:themeShade="BF"/>
        </w:rPr>
        <w:t>FuturePlan</w:t>
      </w:r>
      <w:proofErr w:type="spellEnd"/>
      <w:r w:rsidRPr="00F328FD">
        <w:rPr>
          <w:b/>
          <w:bCs/>
          <w:color w:val="007D68" w:themeColor="accent1" w:themeShade="BF"/>
        </w:rPr>
        <w:t xml:space="preserve"> for cash balance</w:t>
      </w:r>
    </w:p>
    <w:p w14:paraId="473163CC" w14:textId="77777777" w:rsidR="00F328FD" w:rsidRDefault="00F328FD" w:rsidP="00F328FD">
      <w:pPr>
        <w:pStyle w:val="ListParagraph"/>
        <w:numPr>
          <w:ilvl w:val="0"/>
          <w:numId w:val="7"/>
        </w:numPr>
      </w:pPr>
      <w:r>
        <w:lastRenderedPageBreak/>
        <w:t xml:space="preserve">Merrill’s Cash Balance Packaged Solution </w:t>
      </w:r>
      <w:r w:rsidRPr="00891E25">
        <w:t>Program</w:t>
      </w:r>
      <w:r w:rsidRPr="00CE494A">
        <w:t xml:space="preserve"> partner</w:t>
      </w:r>
    </w:p>
    <w:p w14:paraId="4CCE69EB" w14:textId="77777777" w:rsidR="00F328FD" w:rsidRDefault="00F328FD" w:rsidP="00F328FD">
      <w:pPr>
        <w:pStyle w:val="ListParagraph"/>
        <w:numPr>
          <w:ilvl w:val="0"/>
          <w:numId w:val="7"/>
        </w:numPr>
      </w:pPr>
      <w:r>
        <w:t>One of the industry’s largest cash balance providers</w:t>
      </w:r>
    </w:p>
    <w:p w14:paraId="25C229EC" w14:textId="77777777" w:rsidR="00F328FD" w:rsidRDefault="00F328FD" w:rsidP="00F328FD">
      <w:pPr>
        <w:pStyle w:val="ListParagraph"/>
        <w:numPr>
          <w:ilvl w:val="0"/>
          <w:numId w:val="7"/>
        </w:numPr>
      </w:pPr>
      <w:r>
        <w:t>35+ years of delivering cash balance plans to advisors</w:t>
      </w:r>
    </w:p>
    <w:p w14:paraId="24CF1C80" w14:textId="77777777" w:rsidR="00F328FD" w:rsidRDefault="00F328FD" w:rsidP="00F328FD">
      <w:pPr>
        <w:pStyle w:val="ListParagraph"/>
        <w:numPr>
          <w:ilvl w:val="0"/>
          <w:numId w:val="7"/>
        </w:numPr>
      </w:pPr>
      <w:r>
        <w:t>Comprehensive suite of Merrill-approved selling resources</w:t>
      </w:r>
    </w:p>
    <w:p w14:paraId="38852534" w14:textId="77777777" w:rsidR="00F328FD" w:rsidRDefault="00F328FD" w:rsidP="00F328FD">
      <w:pPr>
        <w:pStyle w:val="ListParagraph"/>
        <w:numPr>
          <w:ilvl w:val="0"/>
          <w:numId w:val="7"/>
        </w:numPr>
      </w:pPr>
      <w:r w:rsidRPr="00243DCD">
        <w:t xml:space="preserve">The Bank of America, Merrill and </w:t>
      </w:r>
      <w:proofErr w:type="spellStart"/>
      <w:r w:rsidRPr="00243DCD">
        <w:t>FuturePlan</w:t>
      </w:r>
      <w:proofErr w:type="spellEnd"/>
      <w:r w:rsidRPr="00243DCD">
        <w:t xml:space="preserve"> partnership </w:t>
      </w:r>
      <w:r>
        <w:t>extends</w:t>
      </w:r>
      <w:r w:rsidRPr="00243DCD">
        <w:t xml:space="preserve"> from new lead through onboarding</w:t>
      </w:r>
      <w:r>
        <w:t>,</w:t>
      </w:r>
      <w:r w:rsidRPr="00243DCD">
        <w:t xml:space="preserve"> creating a seamless client experience</w:t>
      </w:r>
      <w:r>
        <w:t xml:space="preserve"> </w:t>
      </w:r>
    </w:p>
    <w:p w14:paraId="66F11966" w14:textId="19ED37F5" w:rsidR="00F328FD" w:rsidRDefault="00F328FD" w:rsidP="00F328FD">
      <w:pPr>
        <w:pStyle w:val="ListParagraph"/>
        <w:numPr>
          <w:ilvl w:val="0"/>
          <w:numId w:val="7"/>
        </w:numPr>
      </w:pPr>
      <w:r>
        <w:t>60+ actuarial professionals on staff</w:t>
      </w:r>
      <w:r>
        <w:br/>
      </w:r>
    </w:p>
    <w:p w14:paraId="4A685245" w14:textId="77777777" w:rsidR="00F328FD" w:rsidRPr="00F328FD" w:rsidRDefault="00F328FD" w:rsidP="00F328FD">
      <w:pPr>
        <w:rPr>
          <w:b/>
          <w:bCs/>
          <w:color w:val="007D68" w:themeColor="accent1" w:themeShade="BF"/>
        </w:rPr>
      </w:pPr>
      <w:r w:rsidRPr="00F328FD">
        <w:rPr>
          <w:b/>
          <w:bCs/>
          <w:color w:val="007D68" w:themeColor="accent1" w:themeShade="BF"/>
        </w:rPr>
        <w:t>RVPs are WBS’ go-to resource for cash balance plans</w:t>
      </w:r>
    </w:p>
    <w:p w14:paraId="1F28F058" w14:textId="77777777" w:rsidR="00F328FD" w:rsidRDefault="00F328FD" w:rsidP="00F328FD">
      <w:pPr>
        <w:pStyle w:val="ListParagraph"/>
        <w:numPr>
          <w:ilvl w:val="0"/>
          <w:numId w:val="7"/>
        </w:numPr>
      </w:pPr>
      <w:r>
        <w:t>One of the challenges historically with cash balance plans is that FAs and their clients often have many questions, as these plans can be complex.</w:t>
      </w:r>
    </w:p>
    <w:p w14:paraId="00991A31" w14:textId="77777777" w:rsidR="00F328FD" w:rsidRDefault="00F328FD" w:rsidP="00F328FD">
      <w:pPr>
        <w:pStyle w:val="ListParagraph"/>
        <w:numPr>
          <w:ilvl w:val="0"/>
          <w:numId w:val="7"/>
        </w:numPr>
      </w:pPr>
      <w:r>
        <w:t>You can rely on me for cash balance education, freeing up your time to support your FAs on other types of retirement plans and positioning you as a partner bringing tremendously valuable ideas</w:t>
      </w:r>
    </w:p>
    <w:p w14:paraId="0C8E8273" w14:textId="77777777" w:rsidR="00F328FD" w:rsidRDefault="00F328FD" w:rsidP="00F328FD">
      <w:pPr>
        <w:pStyle w:val="ListParagraph"/>
        <w:numPr>
          <w:ilvl w:val="0"/>
          <w:numId w:val="7"/>
        </w:numPr>
      </w:pPr>
      <w:r>
        <w:t xml:space="preserve">Along with the actuarial experts at </w:t>
      </w:r>
      <w:proofErr w:type="spellStart"/>
      <w:r>
        <w:t>FuturePlan</w:t>
      </w:r>
      <w:proofErr w:type="spellEnd"/>
      <w:r>
        <w:t>, I’m here to guide the FAs and their clients through every step of the process.</w:t>
      </w:r>
    </w:p>
    <w:p w14:paraId="522F358B" w14:textId="77777777" w:rsidR="00F328FD" w:rsidRDefault="00F328FD" w:rsidP="00F328FD">
      <w:pPr>
        <w:pStyle w:val="ListParagraph"/>
        <w:numPr>
          <w:ilvl w:val="0"/>
          <w:numId w:val="7"/>
        </w:numPr>
      </w:pPr>
      <w:r>
        <w:t>You can either give my contact info to your FAs or simply forward any questions you receive directly to me.</w:t>
      </w:r>
    </w:p>
    <w:p w14:paraId="7825EA93" w14:textId="77777777" w:rsidR="00F328FD" w:rsidRDefault="00F328FD" w:rsidP="00F328FD">
      <w:pPr>
        <w:pStyle w:val="ListParagraph"/>
        <w:numPr>
          <w:ilvl w:val="0"/>
          <w:numId w:val="7"/>
        </w:numPr>
      </w:pPr>
      <w:r>
        <w:t>To help educate FAs about cash balance plans, I’m reaching out to them over the coming weeks to share some case studies about how other Merrill FAs are using these plans to hit their growth goals and connect with business owners.</w:t>
      </w:r>
    </w:p>
    <w:p w14:paraId="61A50029" w14:textId="77777777" w:rsidR="00F328FD" w:rsidRDefault="00F328FD" w:rsidP="00F328FD">
      <w:pPr>
        <w:pStyle w:val="ListParagraph"/>
        <w:numPr>
          <w:ilvl w:val="0"/>
          <w:numId w:val="7"/>
        </w:numPr>
      </w:pPr>
      <w:r>
        <w:t xml:space="preserve">We’ve made it easy to provide your advisors with cash balance content, including pre-approved communications and the Advisor Playbook, </w:t>
      </w:r>
      <w:r w:rsidRPr="00E5744B">
        <w:t>available on Merrill’s RCMA Investment Only Resource Central advisor site</w:t>
      </w:r>
      <w:r>
        <w:t>.</w:t>
      </w:r>
    </w:p>
    <w:p w14:paraId="1204215B" w14:textId="2596815B" w:rsidR="00F328FD" w:rsidRDefault="00F328FD" w:rsidP="00F328FD">
      <w:pPr>
        <w:pStyle w:val="ListParagraph"/>
        <w:numPr>
          <w:ilvl w:val="0"/>
          <w:numId w:val="7"/>
        </w:numPr>
      </w:pPr>
      <w:r>
        <w:t xml:space="preserve">The Playbook provides more details about the partnership agreement between </w:t>
      </w:r>
      <w:proofErr w:type="spellStart"/>
      <w:r>
        <w:t>FuturePlan</w:t>
      </w:r>
      <w:proofErr w:type="spellEnd"/>
      <w:r>
        <w:t xml:space="preserve"> and Merrill and Bank of America and explains the clearly defined roles and responsibilities between Future and Merrill</w:t>
      </w:r>
      <w:r>
        <w:br/>
      </w:r>
    </w:p>
    <w:p w14:paraId="43804838" w14:textId="77777777" w:rsidR="00F328FD" w:rsidRPr="00F328FD" w:rsidRDefault="00F328FD" w:rsidP="00F328FD">
      <w:pPr>
        <w:rPr>
          <w:b/>
          <w:bCs/>
          <w:color w:val="007D68" w:themeColor="accent1" w:themeShade="BF"/>
        </w:rPr>
      </w:pPr>
      <w:r w:rsidRPr="00F328FD">
        <w:rPr>
          <w:b/>
          <w:bCs/>
          <w:color w:val="007D68" w:themeColor="accent1" w:themeShade="BF"/>
        </w:rPr>
        <w:t>Offer to host a presentation</w:t>
      </w:r>
    </w:p>
    <w:p w14:paraId="2B5F73F9" w14:textId="77777777" w:rsidR="00F328FD" w:rsidRDefault="00F328FD" w:rsidP="00F328FD">
      <w:pPr>
        <w:pStyle w:val="ListParagraph"/>
        <w:numPr>
          <w:ilvl w:val="0"/>
          <w:numId w:val="7"/>
        </w:numPr>
      </w:pPr>
      <w:r>
        <w:t>One of the most effective ways to get FAs excited about cash balance plans is for us to host a 30-minute presentation together.</w:t>
      </w:r>
    </w:p>
    <w:p w14:paraId="07F0D2F4" w14:textId="77777777" w:rsidR="00F328FD" w:rsidRDefault="00F328FD" w:rsidP="00F328FD">
      <w:pPr>
        <w:pStyle w:val="ListParagraph"/>
        <w:numPr>
          <w:ilvl w:val="0"/>
          <w:numId w:val="7"/>
        </w:numPr>
      </w:pPr>
      <w:r>
        <w:t xml:space="preserve"> These presentations drive advisors’ interests by covering:</w:t>
      </w:r>
    </w:p>
    <w:p w14:paraId="3CD996A9" w14:textId="77777777" w:rsidR="00F328FD" w:rsidRDefault="00F328FD" w:rsidP="00F328FD">
      <w:pPr>
        <w:pStyle w:val="ListParagraph"/>
        <w:numPr>
          <w:ilvl w:val="1"/>
          <w:numId w:val="7"/>
        </w:numPr>
      </w:pPr>
      <w:r>
        <w:t>How cash balance plans can help advisors differentiate their practices and generate recurring inflows from business owners</w:t>
      </w:r>
    </w:p>
    <w:p w14:paraId="027597D5" w14:textId="77777777" w:rsidR="00F328FD" w:rsidRDefault="00F328FD" w:rsidP="00F328FD">
      <w:pPr>
        <w:pStyle w:val="ListParagraph"/>
        <w:numPr>
          <w:ilvl w:val="1"/>
          <w:numId w:val="7"/>
        </w:numPr>
      </w:pPr>
      <w:r>
        <w:t>How cash balance plans can help business owners accelerate their retirement savings and reduce their tax bills</w:t>
      </w:r>
    </w:p>
    <w:p w14:paraId="744E6FF6" w14:textId="77777777" w:rsidR="00F328FD" w:rsidRDefault="00F328FD" w:rsidP="00F328FD">
      <w:pPr>
        <w:pStyle w:val="ListParagraph"/>
        <w:numPr>
          <w:ilvl w:val="1"/>
          <w:numId w:val="7"/>
        </w:numPr>
      </w:pPr>
      <w:r>
        <w:t>How to identify ideal candidates for cash balance plans</w:t>
      </w:r>
    </w:p>
    <w:p w14:paraId="002A294F" w14:textId="77777777" w:rsidR="00F328FD" w:rsidRDefault="00F328FD" w:rsidP="00F328FD">
      <w:pPr>
        <w:pStyle w:val="ListParagraph"/>
        <w:numPr>
          <w:ilvl w:val="1"/>
          <w:numId w:val="7"/>
        </w:numPr>
      </w:pPr>
      <w:r>
        <w:t xml:space="preserve">How </w:t>
      </w:r>
      <w:proofErr w:type="spellStart"/>
      <w:r>
        <w:t>FuturePlan</w:t>
      </w:r>
      <w:proofErr w:type="spellEnd"/>
      <w:r>
        <w:t xml:space="preserve"> guides advisors through every step of selling, establishing, and maintaining cash balance plans</w:t>
      </w:r>
    </w:p>
    <w:p w14:paraId="6C7F662E" w14:textId="77777777" w:rsidR="00F328FD" w:rsidRDefault="00F328FD" w:rsidP="00F328FD">
      <w:pPr>
        <w:pStyle w:val="ListParagraph"/>
        <w:numPr>
          <w:ilvl w:val="0"/>
          <w:numId w:val="7"/>
        </w:numPr>
      </w:pPr>
      <w:r>
        <w:t xml:space="preserve">We can host a presentation either in-person or via webinar; whatever works best for you and the offices you support. </w:t>
      </w:r>
    </w:p>
    <w:p w14:paraId="6E7FF28A" w14:textId="32028434" w:rsidR="00F328FD" w:rsidRDefault="00F328FD" w:rsidP="00F328FD">
      <w:pPr>
        <w:pStyle w:val="ListParagraph"/>
        <w:numPr>
          <w:ilvl w:val="0"/>
          <w:numId w:val="7"/>
        </w:numPr>
      </w:pPr>
      <w:r>
        <w:t xml:space="preserve">Best of all, we’ve made it easy to provide cash balance resources to your advisors through pre-approved presentations and advisor communications. </w:t>
      </w:r>
      <w:r>
        <w:br/>
      </w:r>
    </w:p>
    <w:p w14:paraId="3D887BB7" w14:textId="77777777" w:rsidR="00F328FD" w:rsidRPr="00F328FD" w:rsidRDefault="00F328FD" w:rsidP="00F328FD">
      <w:pPr>
        <w:rPr>
          <w:b/>
          <w:bCs/>
          <w:color w:val="007D68" w:themeColor="accent1" w:themeShade="BF"/>
        </w:rPr>
      </w:pPr>
      <w:r w:rsidRPr="00F328FD">
        <w:rPr>
          <w:b/>
          <w:bCs/>
          <w:color w:val="007D68" w:themeColor="accent1" w:themeShade="BF"/>
        </w:rPr>
        <w:t>Next steps</w:t>
      </w:r>
    </w:p>
    <w:p w14:paraId="37FEDE64" w14:textId="77777777" w:rsidR="00F328FD" w:rsidRDefault="00F328FD" w:rsidP="00F328FD">
      <w:pPr>
        <w:pStyle w:val="ListParagraph"/>
        <w:numPr>
          <w:ilvl w:val="0"/>
          <w:numId w:val="9"/>
        </w:numPr>
      </w:pPr>
      <w:r>
        <w:lastRenderedPageBreak/>
        <w:t>Let’s set up a follow-up call to walk you through what’s covered during the presentation and discuss logistics.</w:t>
      </w:r>
    </w:p>
    <w:p w14:paraId="47A68409" w14:textId="77777777" w:rsidR="00F328FD" w:rsidRDefault="00F328FD" w:rsidP="00F328FD">
      <w:pPr>
        <w:pStyle w:val="ListParagraph"/>
        <w:numPr>
          <w:ilvl w:val="0"/>
          <w:numId w:val="9"/>
        </w:numPr>
      </w:pPr>
      <w:r>
        <w:t>I’ll send you materials you can forward to your FAs to promote the session and get them excited about the opportunity.</w:t>
      </w:r>
    </w:p>
    <w:p w14:paraId="5A2421B6" w14:textId="77777777" w:rsidR="00F328FD" w:rsidRDefault="00F328FD" w:rsidP="00F328FD">
      <w:pPr>
        <w:pStyle w:val="ListParagraph"/>
        <w:numPr>
          <w:ilvl w:val="0"/>
          <w:numId w:val="9"/>
        </w:numPr>
      </w:pPr>
      <w:r w:rsidRPr="00F328FD">
        <w:rPr>
          <w:i/>
          <w:iCs/>
        </w:rPr>
        <w:t xml:space="preserve">If the meeting is in person: </w:t>
      </w:r>
      <w:r w:rsidRPr="00AA55EB">
        <w:t>In</w:t>
      </w:r>
      <w:r>
        <w:t xml:space="preserve"> the meantime, here are Merrill-approved materials on cash balance plans and the book, </w:t>
      </w:r>
      <w:r w:rsidRPr="00F328FD">
        <w:rPr>
          <w:i/>
          <w:iCs/>
        </w:rPr>
        <w:t xml:space="preserve">Beyond the 401(k), </w:t>
      </w:r>
      <w:r>
        <w:t xml:space="preserve">by Ken </w:t>
      </w:r>
      <w:proofErr w:type="spellStart"/>
      <w:r>
        <w:t>Guidroz</w:t>
      </w:r>
      <w:proofErr w:type="spellEnd"/>
      <w:r>
        <w:t xml:space="preserve">, one of </w:t>
      </w:r>
      <w:proofErr w:type="spellStart"/>
      <w:r>
        <w:t>FuturePlan’s</w:t>
      </w:r>
      <w:proofErr w:type="spellEnd"/>
      <w:r>
        <w:t xml:space="preserve"> cash balance plan experts.</w:t>
      </w:r>
    </w:p>
    <w:p w14:paraId="372E3828" w14:textId="77777777" w:rsidR="00F328FD" w:rsidRDefault="00F328FD" w:rsidP="00F328FD">
      <w:pPr>
        <w:pStyle w:val="ListParagraph"/>
        <w:numPr>
          <w:ilvl w:val="0"/>
          <w:numId w:val="9"/>
        </w:numPr>
      </w:pPr>
      <w:r w:rsidRPr="00F328FD">
        <w:rPr>
          <w:i/>
          <w:iCs/>
        </w:rPr>
        <w:t xml:space="preserve">If the meeting is on the phone: </w:t>
      </w:r>
      <w:r>
        <w:t xml:space="preserve">I’ll send you a link to our Merrill-approved cash balance plan materials and the book, </w:t>
      </w:r>
      <w:r w:rsidRPr="00F328FD">
        <w:rPr>
          <w:i/>
          <w:iCs/>
        </w:rPr>
        <w:t xml:space="preserve">Beyond the 401(k), </w:t>
      </w:r>
      <w:r>
        <w:t xml:space="preserve">by Ken </w:t>
      </w:r>
      <w:proofErr w:type="spellStart"/>
      <w:r>
        <w:t>Guidroz</w:t>
      </w:r>
      <w:proofErr w:type="spellEnd"/>
      <w:r>
        <w:t xml:space="preserve">, one of </w:t>
      </w:r>
      <w:proofErr w:type="spellStart"/>
      <w:r>
        <w:t>FuturePlan’s</w:t>
      </w:r>
      <w:proofErr w:type="spellEnd"/>
      <w:r>
        <w:t xml:space="preserve"> cash balance plan experts.</w:t>
      </w:r>
    </w:p>
    <w:p w14:paraId="018387D3" w14:textId="032D25BC" w:rsidR="001B1D32" w:rsidRPr="00416E25" w:rsidRDefault="00F328FD" w:rsidP="00F328FD">
      <w:pPr>
        <w:pStyle w:val="ListParagraph"/>
        <w:numPr>
          <w:ilvl w:val="0"/>
          <w:numId w:val="9"/>
        </w:numPr>
      </w:pPr>
      <w:r>
        <w:t>I look forward to continuing the conversation and supporting you in any way possible with this high-impact opportunity for Merrill advisors.</w:t>
      </w:r>
    </w:p>
    <w:p w14:paraId="0E6F6D4B" w14:textId="77777777" w:rsidR="00144305" w:rsidRPr="00E43EC2" w:rsidRDefault="00144305" w:rsidP="00F328FD">
      <w:pPr>
        <w:spacing w:line="276" w:lineRule="auto"/>
        <w:ind w:right="720"/>
        <w:rPr>
          <w:rFonts w:ascii="Arial" w:hAnsi="Arial" w:cs="Arial"/>
          <w:iCs/>
          <w:color w:val="595959"/>
          <w:sz w:val="16"/>
          <w:szCs w:val="16"/>
        </w:rPr>
      </w:pPr>
    </w:p>
    <w:p w14:paraId="2D43995E" w14:textId="77777777" w:rsidR="00855003" w:rsidRDefault="00855003" w:rsidP="00F328FD">
      <w:pPr>
        <w:spacing w:line="276" w:lineRule="auto"/>
        <w:ind w:right="720"/>
        <w:rPr>
          <w:rFonts w:ascii="Arial" w:hAnsi="Arial" w:cs="Arial"/>
          <w:iCs/>
          <w:color w:val="595959"/>
          <w:sz w:val="16"/>
          <w:szCs w:val="16"/>
        </w:rPr>
      </w:pPr>
    </w:p>
    <w:p w14:paraId="4B597987" w14:textId="77777777" w:rsidR="000676BF" w:rsidRDefault="000676BF" w:rsidP="00257EEC">
      <w:pPr>
        <w:spacing w:line="276" w:lineRule="auto"/>
        <w:ind w:right="720"/>
        <w:rPr>
          <w:rFonts w:ascii="Arial" w:hAnsi="Arial" w:cs="Arial"/>
          <w:iCs/>
          <w:color w:val="595959"/>
          <w:sz w:val="16"/>
          <w:szCs w:val="16"/>
        </w:rPr>
      </w:pPr>
    </w:p>
    <w:p w14:paraId="199651C9" w14:textId="77777777" w:rsidR="000676BF" w:rsidRDefault="000676BF" w:rsidP="00257EEC">
      <w:pPr>
        <w:spacing w:line="276" w:lineRule="auto"/>
        <w:ind w:right="720"/>
        <w:rPr>
          <w:rFonts w:ascii="Arial" w:hAnsi="Arial" w:cs="Arial"/>
          <w:iCs/>
          <w:color w:val="595959"/>
          <w:sz w:val="16"/>
          <w:szCs w:val="16"/>
        </w:rPr>
      </w:pPr>
    </w:p>
    <w:p w14:paraId="54426198" w14:textId="77777777" w:rsidR="000676BF" w:rsidRDefault="000676BF" w:rsidP="00257EEC">
      <w:pPr>
        <w:spacing w:line="276" w:lineRule="auto"/>
        <w:ind w:right="720"/>
        <w:rPr>
          <w:rFonts w:ascii="Arial" w:hAnsi="Arial" w:cs="Arial"/>
          <w:iCs/>
          <w:color w:val="595959"/>
          <w:sz w:val="16"/>
          <w:szCs w:val="16"/>
        </w:rPr>
      </w:pPr>
    </w:p>
    <w:p w14:paraId="496B1994" w14:textId="77777777" w:rsidR="000676BF" w:rsidRDefault="000676BF" w:rsidP="00257EEC">
      <w:pPr>
        <w:spacing w:line="276" w:lineRule="auto"/>
        <w:ind w:right="720"/>
        <w:rPr>
          <w:rFonts w:ascii="Arial" w:hAnsi="Arial" w:cs="Arial"/>
          <w:iCs/>
          <w:color w:val="595959"/>
          <w:sz w:val="16"/>
          <w:szCs w:val="16"/>
        </w:rPr>
      </w:pPr>
    </w:p>
    <w:p w14:paraId="079E560B" w14:textId="77777777" w:rsidR="000676BF" w:rsidRDefault="000676BF" w:rsidP="00257EEC">
      <w:pPr>
        <w:spacing w:line="276" w:lineRule="auto"/>
        <w:ind w:right="720"/>
        <w:rPr>
          <w:rFonts w:ascii="Arial" w:hAnsi="Arial" w:cs="Arial"/>
          <w:iCs/>
          <w:color w:val="595959"/>
          <w:sz w:val="16"/>
          <w:szCs w:val="16"/>
        </w:rPr>
      </w:pPr>
    </w:p>
    <w:p w14:paraId="1D8595AC" w14:textId="77777777" w:rsidR="000676BF" w:rsidRDefault="000676BF" w:rsidP="00257EEC">
      <w:pPr>
        <w:spacing w:line="276" w:lineRule="auto"/>
        <w:ind w:right="720"/>
        <w:rPr>
          <w:rFonts w:ascii="Arial" w:hAnsi="Arial" w:cs="Arial"/>
          <w:iCs/>
          <w:color w:val="595959"/>
          <w:sz w:val="16"/>
          <w:szCs w:val="16"/>
        </w:rPr>
      </w:pPr>
    </w:p>
    <w:p w14:paraId="277D3019" w14:textId="77777777" w:rsidR="000676BF" w:rsidRDefault="000676BF" w:rsidP="00257EEC">
      <w:pPr>
        <w:spacing w:line="276" w:lineRule="auto"/>
        <w:ind w:right="720"/>
        <w:rPr>
          <w:rFonts w:ascii="Arial" w:hAnsi="Arial" w:cs="Arial"/>
          <w:iCs/>
          <w:color w:val="595959"/>
          <w:sz w:val="16"/>
          <w:szCs w:val="16"/>
        </w:rPr>
      </w:pPr>
    </w:p>
    <w:p w14:paraId="24067CF8" w14:textId="77777777" w:rsidR="000676BF" w:rsidRDefault="000676BF" w:rsidP="00257EEC">
      <w:pPr>
        <w:spacing w:line="276" w:lineRule="auto"/>
        <w:ind w:right="720"/>
        <w:rPr>
          <w:rFonts w:ascii="Arial" w:hAnsi="Arial" w:cs="Arial"/>
          <w:iCs/>
          <w:color w:val="595959"/>
          <w:sz w:val="16"/>
          <w:szCs w:val="16"/>
        </w:rPr>
      </w:pPr>
    </w:p>
    <w:p w14:paraId="7D2F4F7D" w14:textId="77777777" w:rsidR="000676BF" w:rsidRDefault="000676BF" w:rsidP="00257EEC">
      <w:pPr>
        <w:spacing w:line="276" w:lineRule="auto"/>
        <w:ind w:right="720"/>
        <w:rPr>
          <w:rFonts w:ascii="Arial" w:hAnsi="Arial" w:cs="Arial"/>
          <w:iCs/>
          <w:color w:val="595959"/>
          <w:sz w:val="16"/>
          <w:szCs w:val="16"/>
        </w:rPr>
      </w:pPr>
    </w:p>
    <w:p w14:paraId="517B4A83" w14:textId="77777777" w:rsidR="000676BF" w:rsidRDefault="000676BF" w:rsidP="00257EEC">
      <w:pPr>
        <w:spacing w:line="276" w:lineRule="auto"/>
        <w:ind w:right="720"/>
        <w:rPr>
          <w:rFonts w:ascii="Arial" w:hAnsi="Arial" w:cs="Arial"/>
          <w:iCs/>
          <w:color w:val="595959"/>
          <w:sz w:val="16"/>
          <w:szCs w:val="16"/>
        </w:rPr>
      </w:pPr>
    </w:p>
    <w:p w14:paraId="7E16B111" w14:textId="77777777" w:rsidR="000676BF" w:rsidRDefault="000676BF" w:rsidP="00257EEC">
      <w:pPr>
        <w:spacing w:line="276" w:lineRule="auto"/>
        <w:ind w:right="720"/>
        <w:rPr>
          <w:rFonts w:ascii="Arial" w:hAnsi="Arial" w:cs="Arial"/>
          <w:iCs/>
          <w:color w:val="595959"/>
          <w:sz w:val="16"/>
          <w:szCs w:val="16"/>
        </w:rPr>
      </w:pPr>
    </w:p>
    <w:p w14:paraId="10268E66" w14:textId="77777777" w:rsidR="000676BF" w:rsidRDefault="000676BF" w:rsidP="00257EEC">
      <w:pPr>
        <w:spacing w:line="276" w:lineRule="auto"/>
        <w:ind w:right="720"/>
        <w:rPr>
          <w:rFonts w:ascii="Arial" w:hAnsi="Arial" w:cs="Arial"/>
          <w:iCs/>
          <w:color w:val="595959"/>
          <w:sz w:val="16"/>
          <w:szCs w:val="16"/>
        </w:rPr>
      </w:pPr>
    </w:p>
    <w:p w14:paraId="34590B5D" w14:textId="77777777" w:rsidR="000676BF" w:rsidRDefault="000676BF" w:rsidP="00257EEC">
      <w:pPr>
        <w:spacing w:line="276" w:lineRule="auto"/>
        <w:ind w:right="720"/>
        <w:rPr>
          <w:rFonts w:ascii="Arial" w:hAnsi="Arial" w:cs="Arial"/>
          <w:iCs/>
          <w:color w:val="595959"/>
          <w:sz w:val="16"/>
          <w:szCs w:val="16"/>
        </w:rPr>
      </w:pPr>
    </w:p>
    <w:p w14:paraId="758E4408" w14:textId="77777777" w:rsidR="000676BF" w:rsidRDefault="000676BF" w:rsidP="00257EEC">
      <w:pPr>
        <w:spacing w:line="276" w:lineRule="auto"/>
        <w:ind w:right="720"/>
        <w:rPr>
          <w:rFonts w:ascii="Arial" w:hAnsi="Arial" w:cs="Arial"/>
          <w:iCs/>
          <w:color w:val="595959"/>
          <w:sz w:val="16"/>
          <w:szCs w:val="16"/>
        </w:rPr>
      </w:pPr>
    </w:p>
    <w:p w14:paraId="1C064B19" w14:textId="77777777" w:rsidR="000676BF" w:rsidRDefault="000676BF" w:rsidP="00257EEC">
      <w:pPr>
        <w:spacing w:line="276" w:lineRule="auto"/>
        <w:ind w:right="720"/>
        <w:rPr>
          <w:rFonts w:ascii="Arial" w:hAnsi="Arial" w:cs="Arial"/>
          <w:iCs/>
          <w:color w:val="595959"/>
          <w:sz w:val="16"/>
          <w:szCs w:val="16"/>
        </w:rPr>
      </w:pPr>
    </w:p>
    <w:p w14:paraId="7B9F94E5" w14:textId="77777777" w:rsidR="000676BF" w:rsidRDefault="000676BF" w:rsidP="00257EEC">
      <w:pPr>
        <w:spacing w:line="276" w:lineRule="auto"/>
        <w:ind w:right="720"/>
        <w:rPr>
          <w:rFonts w:ascii="Arial" w:hAnsi="Arial" w:cs="Arial"/>
          <w:iCs/>
          <w:color w:val="595959"/>
          <w:sz w:val="16"/>
          <w:szCs w:val="16"/>
        </w:rPr>
      </w:pPr>
    </w:p>
    <w:p w14:paraId="4D185E7E" w14:textId="77777777" w:rsidR="000676BF" w:rsidRDefault="000676BF" w:rsidP="00257EEC">
      <w:pPr>
        <w:spacing w:line="276" w:lineRule="auto"/>
        <w:ind w:right="720"/>
        <w:rPr>
          <w:rFonts w:ascii="Arial" w:hAnsi="Arial" w:cs="Arial"/>
          <w:iCs/>
          <w:color w:val="595959"/>
          <w:sz w:val="16"/>
          <w:szCs w:val="16"/>
        </w:rPr>
      </w:pPr>
    </w:p>
    <w:p w14:paraId="512C0A45" w14:textId="77777777" w:rsidR="000676BF" w:rsidRDefault="000676BF" w:rsidP="00257EEC">
      <w:pPr>
        <w:spacing w:line="276" w:lineRule="auto"/>
        <w:ind w:right="720"/>
        <w:rPr>
          <w:rFonts w:ascii="Arial" w:hAnsi="Arial" w:cs="Arial"/>
          <w:iCs/>
          <w:color w:val="595959"/>
          <w:sz w:val="16"/>
          <w:szCs w:val="16"/>
        </w:rPr>
      </w:pPr>
    </w:p>
    <w:p w14:paraId="19167B6E" w14:textId="77777777" w:rsidR="000676BF" w:rsidRDefault="000676BF" w:rsidP="00257EEC">
      <w:pPr>
        <w:spacing w:line="276" w:lineRule="auto"/>
        <w:ind w:right="720"/>
        <w:rPr>
          <w:rFonts w:ascii="Arial" w:hAnsi="Arial" w:cs="Arial"/>
          <w:iCs/>
          <w:color w:val="595959"/>
          <w:sz w:val="16"/>
          <w:szCs w:val="16"/>
        </w:rPr>
      </w:pPr>
    </w:p>
    <w:p w14:paraId="5B77913A" w14:textId="77777777" w:rsidR="000676BF" w:rsidRDefault="000676BF" w:rsidP="00257EEC">
      <w:pPr>
        <w:spacing w:line="276" w:lineRule="auto"/>
        <w:ind w:right="720"/>
        <w:rPr>
          <w:rFonts w:ascii="Arial" w:hAnsi="Arial" w:cs="Arial"/>
          <w:iCs/>
          <w:color w:val="595959"/>
          <w:sz w:val="16"/>
          <w:szCs w:val="16"/>
        </w:rPr>
      </w:pPr>
    </w:p>
    <w:p w14:paraId="6CD6BB82" w14:textId="77777777" w:rsidR="000676BF" w:rsidRDefault="000676BF" w:rsidP="00257EEC">
      <w:pPr>
        <w:spacing w:line="276" w:lineRule="auto"/>
        <w:ind w:right="720"/>
        <w:rPr>
          <w:rFonts w:ascii="Arial" w:hAnsi="Arial" w:cs="Arial"/>
          <w:iCs/>
          <w:color w:val="595959"/>
          <w:sz w:val="16"/>
          <w:szCs w:val="16"/>
        </w:rPr>
      </w:pPr>
    </w:p>
    <w:p w14:paraId="4935B6BF" w14:textId="77777777" w:rsidR="000676BF" w:rsidRDefault="000676BF" w:rsidP="00257EEC">
      <w:pPr>
        <w:spacing w:line="276" w:lineRule="auto"/>
        <w:ind w:right="720"/>
        <w:rPr>
          <w:rFonts w:ascii="Arial" w:hAnsi="Arial" w:cs="Arial"/>
          <w:iCs/>
          <w:color w:val="595959"/>
          <w:sz w:val="16"/>
          <w:szCs w:val="16"/>
        </w:rPr>
      </w:pPr>
    </w:p>
    <w:p w14:paraId="0D0E049A" w14:textId="77777777" w:rsidR="000676BF" w:rsidRDefault="000676BF" w:rsidP="00257EEC">
      <w:pPr>
        <w:spacing w:line="276" w:lineRule="auto"/>
        <w:ind w:right="720"/>
        <w:rPr>
          <w:rFonts w:ascii="Arial" w:hAnsi="Arial" w:cs="Arial"/>
          <w:iCs/>
          <w:color w:val="595959"/>
          <w:sz w:val="16"/>
          <w:szCs w:val="16"/>
        </w:rPr>
      </w:pPr>
    </w:p>
    <w:p w14:paraId="59C6E4FC" w14:textId="77777777" w:rsidR="000676BF" w:rsidRDefault="000676BF" w:rsidP="00257EEC">
      <w:pPr>
        <w:spacing w:line="276" w:lineRule="auto"/>
        <w:ind w:right="720"/>
        <w:rPr>
          <w:rFonts w:ascii="Arial" w:hAnsi="Arial" w:cs="Arial"/>
          <w:iCs/>
          <w:color w:val="595959"/>
          <w:sz w:val="16"/>
          <w:szCs w:val="16"/>
        </w:rPr>
      </w:pPr>
    </w:p>
    <w:p w14:paraId="72299387" w14:textId="77777777" w:rsidR="000676BF" w:rsidRDefault="000676BF" w:rsidP="00257EEC">
      <w:pPr>
        <w:spacing w:line="276" w:lineRule="auto"/>
        <w:ind w:right="720"/>
        <w:rPr>
          <w:rFonts w:ascii="Arial" w:hAnsi="Arial" w:cs="Arial"/>
          <w:iCs/>
          <w:color w:val="595959"/>
          <w:sz w:val="16"/>
          <w:szCs w:val="16"/>
        </w:rPr>
      </w:pPr>
    </w:p>
    <w:p w14:paraId="6324FE84" w14:textId="77777777" w:rsidR="000676BF" w:rsidRDefault="000676BF" w:rsidP="00257EEC">
      <w:pPr>
        <w:spacing w:line="276" w:lineRule="auto"/>
        <w:ind w:right="720"/>
        <w:rPr>
          <w:rFonts w:ascii="Arial" w:hAnsi="Arial" w:cs="Arial"/>
          <w:iCs/>
          <w:color w:val="595959"/>
          <w:sz w:val="16"/>
          <w:szCs w:val="16"/>
        </w:rPr>
      </w:pPr>
    </w:p>
    <w:p w14:paraId="794BF398" w14:textId="77777777" w:rsidR="000676BF" w:rsidRDefault="000676BF" w:rsidP="00257EEC">
      <w:pPr>
        <w:spacing w:line="276" w:lineRule="auto"/>
        <w:ind w:right="720"/>
        <w:rPr>
          <w:rFonts w:ascii="Arial" w:hAnsi="Arial" w:cs="Arial"/>
          <w:iCs/>
          <w:color w:val="595959"/>
          <w:sz w:val="16"/>
          <w:szCs w:val="16"/>
        </w:rPr>
      </w:pPr>
    </w:p>
    <w:p w14:paraId="60EBCB35" w14:textId="77777777" w:rsidR="000676BF" w:rsidRDefault="000676BF" w:rsidP="00257EEC">
      <w:pPr>
        <w:spacing w:line="276" w:lineRule="auto"/>
        <w:ind w:right="720"/>
        <w:rPr>
          <w:rFonts w:ascii="Arial" w:hAnsi="Arial" w:cs="Arial"/>
          <w:iCs/>
          <w:color w:val="595959"/>
          <w:sz w:val="16"/>
          <w:szCs w:val="16"/>
        </w:rPr>
      </w:pPr>
    </w:p>
    <w:p w14:paraId="2FAC93BF" w14:textId="77777777" w:rsidR="000676BF" w:rsidRDefault="000676BF" w:rsidP="00257EEC">
      <w:pPr>
        <w:spacing w:line="276" w:lineRule="auto"/>
        <w:ind w:right="720"/>
        <w:rPr>
          <w:rFonts w:ascii="Arial" w:hAnsi="Arial" w:cs="Arial"/>
          <w:iCs/>
          <w:color w:val="595959"/>
          <w:sz w:val="16"/>
          <w:szCs w:val="16"/>
        </w:rPr>
      </w:pPr>
    </w:p>
    <w:p w14:paraId="24C6E6E2" w14:textId="77777777" w:rsidR="000676BF" w:rsidRDefault="000676BF" w:rsidP="00257EEC">
      <w:pPr>
        <w:spacing w:line="276" w:lineRule="auto"/>
        <w:ind w:right="720"/>
        <w:rPr>
          <w:rFonts w:ascii="Arial" w:hAnsi="Arial" w:cs="Arial"/>
          <w:iCs/>
          <w:color w:val="595959"/>
          <w:sz w:val="16"/>
          <w:szCs w:val="16"/>
        </w:rPr>
      </w:pPr>
    </w:p>
    <w:p w14:paraId="38FEE63F" w14:textId="77777777" w:rsidR="000676BF" w:rsidRDefault="000676BF" w:rsidP="00257EEC">
      <w:pPr>
        <w:spacing w:line="276" w:lineRule="auto"/>
        <w:ind w:right="720"/>
        <w:rPr>
          <w:rFonts w:ascii="Arial" w:hAnsi="Arial" w:cs="Arial"/>
          <w:iCs/>
          <w:color w:val="595959"/>
          <w:sz w:val="16"/>
          <w:szCs w:val="16"/>
        </w:rPr>
      </w:pPr>
    </w:p>
    <w:p w14:paraId="48B5C5B2" w14:textId="77777777" w:rsidR="000676BF" w:rsidRDefault="000676BF" w:rsidP="00257EEC">
      <w:pPr>
        <w:spacing w:line="276" w:lineRule="auto"/>
        <w:ind w:right="720"/>
        <w:rPr>
          <w:rFonts w:ascii="Arial" w:hAnsi="Arial" w:cs="Arial"/>
          <w:iCs/>
          <w:color w:val="595959"/>
          <w:sz w:val="16"/>
          <w:szCs w:val="16"/>
        </w:rPr>
      </w:pPr>
    </w:p>
    <w:p w14:paraId="185ADAA1" w14:textId="77777777" w:rsidR="000676BF" w:rsidRDefault="000676BF" w:rsidP="00257EEC">
      <w:pPr>
        <w:spacing w:line="276" w:lineRule="auto"/>
        <w:ind w:right="720"/>
        <w:rPr>
          <w:rFonts w:ascii="Arial" w:hAnsi="Arial" w:cs="Arial"/>
          <w:iCs/>
          <w:color w:val="595959"/>
          <w:sz w:val="16"/>
          <w:szCs w:val="16"/>
        </w:rPr>
      </w:pPr>
    </w:p>
    <w:p w14:paraId="462EBD49" w14:textId="77777777" w:rsidR="000676BF" w:rsidRDefault="000676BF" w:rsidP="00257EEC">
      <w:pPr>
        <w:spacing w:line="276" w:lineRule="auto"/>
        <w:ind w:right="720"/>
        <w:rPr>
          <w:rFonts w:ascii="Arial" w:hAnsi="Arial" w:cs="Arial"/>
          <w:iCs/>
          <w:color w:val="595959"/>
          <w:sz w:val="16"/>
          <w:szCs w:val="16"/>
        </w:rPr>
      </w:pPr>
    </w:p>
    <w:p w14:paraId="18F3ADBC" w14:textId="77777777" w:rsidR="000676BF" w:rsidRDefault="000676BF" w:rsidP="00257EEC">
      <w:pPr>
        <w:spacing w:line="276" w:lineRule="auto"/>
        <w:ind w:right="720"/>
        <w:rPr>
          <w:rFonts w:ascii="Arial" w:hAnsi="Arial" w:cs="Arial"/>
          <w:iCs/>
          <w:color w:val="595959"/>
          <w:sz w:val="16"/>
          <w:szCs w:val="16"/>
        </w:rPr>
      </w:pPr>
    </w:p>
    <w:p w14:paraId="1EEF2A26" w14:textId="77777777" w:rsidR="000676BF" w:rsidRDefault="000676BF" w:rsidP="00257EEC">
      <w:pPr>
        <w:spacing w:line="276" w:lineRule="auto"/>
        <w:ind w:right="720"/>
        <w:rPr>
          <w:rFonts w:ascii="Arial" w:hAnsi="Arial" w:cs="Arial"/>
          <w:iCs/>
          <w:color w:val="595959"/>
          <w:sz w:val="16"/>
          <w:szCs w:val="16"/>
        </w:rPr>
      </w:pPr>
    </w:p>
    <w:p w14:paraId="62B2CB98" w14:textId="77777777" w:rsidR="000676BF" w:rsidRDefault="000676BF" w:rsidP="00257EEC">
      <w:pPr>
        <w:spacing w:line="276" w:lineRule="auto"/>
        <w:ind w:right="720"/>
        <w:rPr>
          <w:rFonts w:ascii="Arial" w:hAnsi="Arial" w:cs="Arial"/>
          <w:iCs/>
          <w:color w:val="595959"/>
          <w:sz w:val="16"/>
          <w:szCs w:val="16"/>
        </w:rPr>
      </w:pPr>
    </w:p>
    <w:p w14:paraId="38B03CE0" w14:textId="77777777" w:rsidR="000676BF" w:rsidRDefault="000676BF" w:rsidP="00257EEC">
      <w:pPr>
        <w:spacing w:line="276" w:lineRule="auto"/>
        <w:ind w:right="720"/>
        <w:rPr>
          <w:rFonts w:ascii="Arial" w:hAnsi="Arial" w:cs="Arial"/>
          <w:iCs/>
          <w:color w:val="595959"/>
          <w:sz w:val="16"/>
          <w:szCs w:val="16"/>
        </w:rPr>
      </w:pPr>
    </w:p>
    <w:p w14:paraId="3F237433" w14:textId="77777777" w:rsidR="000676BF" w:rsidRDefault="000676BF" w:rsidP="00257EEC">
      <w:pPr>
        <w:spacing w:line="276" w:lineRule="auto"/>
        <w:ind w:right="720"/>
        <w:rPr>
          <w:rFonts w:ascii="Arial" w:hAnsi="Arial" w:cs="Arial"/>
          <w:iCs/>
          <w:color w:val="595959"/>
          <w:sz w:val="16"/>
          <w:szCs w:val="16"/>
        </w:rPr>
      </w:pPr>
    </w:p>
    <w:p w14:paraId="4467E81A" w14:textId="77777777" w:rsidR="000676BF" w:rsidRDefault="000676BF" w:rsidP="00257EEC">
      <w:pPr>
        <w:spacing w:line="276" w:lineRule="auto"/>
        <w:ind w:right="720"/>
        <w:rPr>
          <w:rFonts w:ascii="Arial" w:hAnsi="Arial" w:cs="Arial"/>
          <w:iCs/>
          <w:color w:val="595959"/>
          <w:sz w:val="16"/>
          <w:szCs w:val="16"/>
        </w:rPr>
      </w:pPr>
    </w:p>
    <w:p w14:paraId="6F281B6A" w14:textId="77777777" w:rsidR="000676BF" w:rsidRDefault="000676BF" w:rsidP="00257EEC">
      <w:pPr>
        <w:spacing w:line="276" w:lineRule="auto"/>
        <w:ind w:right="720"/>
        <w:rPr>
          <w:rFonts w:ascii="Arial" w:hAnsi="Arial" w:cs="Arial"/>
          <w:iCs/>
          <w:color w:val="595959"/>
          <w:sz w:val="16"/>
          <w:szCs w:val="16"/>
        </w:rPr>
      </w:pPr>
    </w:p>
    <w:p w14:paraId="39F2D9A4" w14:textId="77777777" w:rsidR="000676BF" w:rsidRPr="00E43EC2" w:rsidRDefault="000676BF" w:rsidP="00257EEC">
      <w:pPr>
        <w:spacing w:line="276" w:lineRule="auto"/>
        <w:ind w:right="720"/>
        <w:rPr>
          <w:rFonts w:ascii="Arial" w:hAnsi="Arial" w:cs="Arial"/>
          <w:iCs/>
          <w:color w:val="595959"/>
          <w:sz w:val="16"/>
          <w:szCs w:val="16"/>
        </w:rPr>
      </w:pPr>
    </w:p>
    <w:sectPr w:rsidR="000676BF" w:rsidRPr="00E43EC2" w:rsidSect="001B1D32">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BDD23" w14:textId="77777777" w:rsidR="00AF2146" w:rsidRDefault="00AF2146" w:rsidP="00B12016">
      <w:r>
        <w:separator/>
      </w:r>
    </w:p>
  </w:endnote>
  <w:endnote w:type="continuationSeparator" w:id="0">
    <w:p w14:paraId="7AB50EC1" w14:textId="77777777" w:rsidR="00AF2146" w:rsidRDefault="00AF2146" w:rsidP="00B1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5133909"/>
      <w:docPartObj>
        <w:docPartGallery w:val="Page Numbers (Bottom of Page)"/>
        <w:docPartUnique/>
      </w:docPartObj>
    </w:sdtPr>
    <w:sdtContent>
      <w:p w14:paraId="31B15DA2" w14:textId="52800649" w:rsidR="00CA419C" w:rsidRDefault="00CA419C" w:rsidP="00130337">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ABEDDE" w14:textId="77777777" w:rsidR="007866FA" w:rsidRDefault="007866FA" w:rsidP="00CA419C">
    <w:pPr>
      <w:ind w:right="360"/>
    </w:pPr>
  </w:p>
  <w:p w14:paraId="51D11A0A" w14:textId="77777777" w:rsidR="00CF4C4A" w:rsidRDefault="00520834">
    <w:pPr>
      <w:jc w:val="right"/>
      <w:textAlignment w:val="bottom"/>
    </w:pPr>
    <w:r>
      <w:rPr>
        <w:rFonts w:ascii="Helvetica" w:eastAsia="Helvetica" w:hAnsi="Helvetica" w:cs="Helvetica"/>
        <w:sz w:val="16"/>
      </w:rPr>
      <w:t>20230213-2726306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10C5" w14:textId="79C23569" w:rsidR="00CF4C4A" w:rsidRDefault="000676BF" w:rsidP="000676BF">
    <w:r w:rsidRPr="00593B41">
      <w:rPr>
        <w:rFonts w:ascii="Arial" w:hAnsi="Arial" w:cs="Arial"/>
        <w:noProof/>
        <w:color w:val="595959"/>
        <w:sz w:val="17"/>
        <w:szCs w:val="17"/>
      </w:rPr>
      <mc:AlternateContent>
        <mc:Choice Requires="wps">
          <w:drawing>
            <wp:anchor distT="0" distB="0" distL="114300" distR="114300" simplePos="0" relativeHeight="251661312" behindDoc="0" locked="0" layoutInCell="1" allowOverlap="1" wp14:anchorId="0AF69851" wp14:editId="3B6B91CF">
              <wp:simplePos x="0" y="0"/>
              <wp:positionH relativeFrom="column">
                <wp:posOffset>-913765</wp:posOffset>
              </wp:positionH>
              <wp:positionV relativeFrom="paragraph">
                <wp:posOffset>702803</wp:posOffset>
              </wp:positionV>
              <wp:extent cx="7772400" cy="146050"/>
              <wp:effectExtent l="0" t="0" r="0" b="6350"/>
              <wp:wrapNone/>
              <wp:docPr id="11" name="Rectangle 11"/>
              <wp:cNvGraphicFramePr/>
              <a:graphic xmlns:a="http://schemas.openxmlformats.org/drawingml/2006/main">
                <a:graphicData uri="http://schemas.microsoft.com/office/word/2010/wordprocessingShape">
                  <wps:wsp>
                    <wps:cNvSpPr/>
                    <wps:spPr>
                      <a:xfrm>
                        <a:off x="0" y="0"/>
                        <a:ext cx="7772400" cy="146050"/>
                      </a:xfrm>
                      <a:prstGeom prst="rect">
                        <a:avLst/>
                      </a:prstGeom>
                      <a:gradFill>
                        <a:gsLst>
                          <a:gs pos="0">
                            <a:srgbClr val="00B095"/>
                          </a:gs>
                          <a:gs pos="41000">
                            <a:srgbClr val="00B095"/>
                          </a:gs>
                          <a:gs pos="100000">
                            <a:srgbClr val="05A2C6"/>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3F0D6F" id="Rectangle 11" o:spid="_x0000_s1026" style="position:absolute;margin-left:-71.95pt;margin-top:55.35pt;width:612pt;height: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" fillcolor="#00b095" stroked="f" strokeweight="1pt">
              <v:fill color2="#05a2c6" angle="90" colors="0 #00b095;26870f #00b095;1 #05a2c6" focus="100%" type="gradient">
                <o:fill v:ext="view" type="gradientUnscaled"/>
              </v:fill>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33DA1" w14:textId="76D85D70" w:rsidR="00FB41C6" w:rsidRDefault="00FB41C6"/>
  <w:p w14:paraId="45900A3A" w14:textId="6B734A7E" w:rsidR="00CF4C4A" w:rsidRDefault="005D6075">
    <w:pPr>
      <w:jc w:val="right"/>
      <w:textAlignment w:val="bottom"/>
    </w:pPr>
    <w:r>
      <w:rPr>
        <w:noProof/>
      </w:rPr>
      <mc:AlternateContent>
        <mc:Choice Requires="wps">
          <w:drawing>
            <wp:anchor distT="0" distB="0" distL="114300" distR="114300" simplePos="0" relativeHeight="251659264" behindDoc="0" locked="0" layoutInCell="1" allowOverlap="1" wp14:anchorId="6E26B60E" wp14:editId="7699CE90">
              <wp:simplePos x="0" y="0"/>
              <wp:positionH relativeFrom="column">
                <wp:posOffset>-914400</wp:posOffset>
              </wp:positionH>
              <wp:positionV relativeFrom="paragraph">
                <wp:posOffset>489494</wp:posOffset>
              </wp:positionV>
              <wp:extent cx="7772400" cy="146304"/>
              <wp:effectExtent l="0" t="0" r="0" b="6350"/>
              <wp:wrapNone/>
              <wp:docPr id="10" name="Rectangle 10"/>
              <wp:cNvGraphicFramePr/>
              <a:graphic xmlns:a="http://schemas.openxmlformats.org/drawingml/2006/main">
                <a:graphicData uri="http://schemas.microsoft.com/office/word/2010/wordprocessingShape">
                  <wps:wsp>
                    <wps:cNvSpPr/>
                    <wps:spPr>
                      <a:xfrm>
                        <a:off x="0" y="0"/>
                        <a:ext cx="7772400" cy="146304"/>
                      </a:xfrm>
                      <a:prstGeom prst="rect">
                        <a:avLst/>
                      </a:prstGeom>
                      <a:gradFill>
                        <a:gsLst>
                          <a:gs pos="0">
                            <a:srgbClr val="00B095"/>
                          </a:gs>
                          <a:gs pos="41000">
                            <a:srgbClr val="00B095"/>
                          </a:gs>
                          <a:gs pos="100000">
                            <a:srgbClr val="05A2C6"/>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26343F" id="Rectangle 10" o:spid="_x0000_s1026" style="position:absolute;margin-left:-1in;margin-top:38.55pt;width:612pt;height: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" fillcolor="#00b095" stroked="f" strokeweight="1pt">
              <v:fill color2="#05a2c6" angle="90" colors="0 #00b095;26870f #00b095;1 #05a2c6" focus="100%" type="gradient">
                <o:fill v:ext="view" type="gradientUnscaled"/>
              </v:fill>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EC679" w14:textId="77777777" w:rsidR="00AF2146" w:rsidRDefault="00AF2146" w:rsidP="00B12016">
      <w:r>
        <w:separator/>
      </w:r>
    </w:p>
  </w:footnote>
  <w:footnote w:type="continuationSeparator" w:id="0">
    <w:p w14:paraId="1315670C" w14:textId="77777777" w:rsidR="00AF2146" w:rsidRDefault="00AF2146" w:rsidP="00B1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57C23" w14:textId="77777777" w:rsidR="00B12016" w:rsidRDefault="00B12016" w:rsidP="00B12016">
    <w:pPr>
      <w:spacing w:before="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E0017" w14:textId="6B9EE988" w:rsidR="00A77AB8" w:rsidRDefault="000676BF" w:rsidP="00733B1D">
    <w:pPr>
      <w:spacing w:before="480"/>
      <w:jc w:val="right"/>
    </w:pPr>
    <w:r>
      <w:rPr>
        <w:rFonts w:ascii="Arial" w:hAnsi="Arial" w:cs="Arial"/>
        <w:b/>
        <w:bCs/>
        <w:noProof/>
        <w:color w:val="003241" w:themeColor="text2"/>
      </w:rPr>
      <w:drawing>
        <wp:inline distT="0" distB="0" distL="0" distR="0" wp14:anchorId="4A71F107" wp14:editId="229DCB04">
          <wp:extent cx="1918805" cy="349321"/>
          <wp:effectExtent l="0" t="0" r="0" b="0"/>
          <wp:docPr id="710929569" name="Picture 8"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929569" name="Picture 8"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3466" cy="364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11176"/>
    <w:multiLevelType w:val="hybridMultilevel"/>
    <w:tmpl w:val="38C69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0500E0"/>
    <w:multiLevelType w:val="hybridMultilevel"/>
    <w:tmpl w:val="8A847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0025A8"/>
    <w:multiLevelType w:val="hybridMultilevel"/>
    <w:tmpl w:val="A680F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5D480A"/>
    <w:multiLevelType w:val="hybridMultilevel"/>
    <w:tmpl w:val="2B667598"/>
    <w:lvl w:ilvl="0" w:tplc="CEDA3104">
      <w:start w:val="1"/>
      <w:numFmt w:val="bullet"/>
      <w:pStyle w:val="BodyCopyBulletAscensus"/>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4A24807"/>
    <w:multiLevelType w:val="hybridMultilevel"/>
    <w:tmpl w:val="CC489174"/>
    <w:lvl w:ilvl="0" w:tplc="40404D22">
      <w:start w:val="21"/>
      <w:numFmt w:val="bullet"/>
      <w:lvlText w:val="-"/>
      <w:lvlJc w:val="left"/>
      <w:pPr>
        <w:ind w:left="360" w:hanging="360"/>
      </w:pPr>
      <w:rPr>
        <w:rFonts w:ascii="Aptos" w:eastAsiaTheme="minorHAnsi" w:hAnsi="Apto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2C4B7B"/>
    <w:multiLevelType w:val="hybridMultilevel"/>
    <w:tmpl w:val="FB66F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28F5357"/>
    <w:multiLevelType w:val="hybridMultilevel"/>
    <w:tmpl w:val="794E4C6A"/>
    <w:lvl w:ilvl="0" w:tplc="40404D22">
      <w:start w:val="21"/>
      <w:numFmt w:val="bullet"/>
      <w:lvlText w:val="-"/>
      <w:lvlJc w:val="left"/>
      <w:pPr>
        <w:ind w:left="36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0274B01"/>
    <w:multiLevelType w:val="hybridMultilevel"/>
    <w:tmpl w:val="59F45E90"/>
    <w:lvl w:ilvl="0" w:tplc="9048A89E">
      <w:start w:val="4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2B7541"/>
    <w:multiLevelType w:val="hybridMultilevel"/>
    <w:tmpl w:val="01080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725551">
    <w:abstractNumId w:val="1"/>
  </w:num>
  <w:num w:numId="2" w16cid:durableId="2119333391">
    <w:abstractNumId w:val="2"/>
  </w:num>
  <w:num w:numId="3" w16cid:durableId="1682078088">
    <w:abstractNumId w:val="0"/>
  </w:num>
  <w:num w:numId="4" w16cid:durableId="1728142213">
    <w:abstractNumId w:val="3"/>
  </w:num>
  <w:num w:numId="5" w16cid:durableId="485319367">
    <w:abstractNumId w:val="7"/>
  </w:num>
  <w:num w:numId="6" w16cid:durableId="979846487">
    <w:abstractNumId w:val="5"/>
  </w:num>
  <w:num w:numId="7" w16cid:durableId="970130342">
    <w:abstractNumId w:val="4"/>
  </w:num>
  <w:num w:numId="8" w16cid:durableId="744910621">
    <w:abstractNumId w:val="8"/>
  </w:num>
  <w:num w:numId="9" w16cid:durableId="2058621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C9"/>
    <w:rsid w:val="0003684C"/>
    <w:rsid w:val="000676BF"/>
    <w:rsid w:val="00070E0A"/>
    <w:rsid w:val="000C0C51"/>
    <w:rsid w:val="000C693F"/>
    <w:rsid w:val="000F4B21"/>
    <w:rsid w:val="00125493"/>
    <w:rsid w:val="00131BE5"/>
    <w:rsid w:val="001362AB"/>
    <w:rsid w:val="00144305"/>
    <w:rsid w:val="001464FE"/>
    <w:rsid w:val="00185BC0"/>
    <w:rsid w:val="001B1D32"/>
    <w:rsid w:val="001C7383"/>
    <w:rsid w:val="001C7BF4"/>
    <w:rsid w:val="001D6F7F"/>
    <w:rsid w:val="001F1CC8"/>
    <w:rsid w:val="00233DAB"/>
    <w:rsid w:val="00246B43"/>
    <w:rsid w:val="00257EEC"/>
    <w:rsid w:val="00264913"/>
    <w:rsid w:val="002A14AA"/>
    <w:rsid w:val="002E1F91"/>
    <w:rsid w:val="002E32D7"/>
    <w:rsid w:val="00323342"/>
    <w:rsid w:val="00371A91"/>
    <w:rsid w:val="0039585C"/>
    <w:rsid w:val="00401460"/>
    <w:rsid w:val="00415C28"/>
    <w:rsid w:val="00462360"/>
    <w:rsid w:val="004A4703"/>
    <w:rsid w:val="004C59C7"/>
    <w:rsid w:val="00500102"/>
    <w:rsid w:val="005200D6"/>
    <w:rsid w:val="00520834"/>
    <w:rsid w:val="00522497"/>
    <w:rsid w:val="005273BB"/>
    <w:rsid w:val="005634A2"/>
    <w:rsid w:val="00591D78"/>
    <w:rsid w:val="00593B41"/>
    <w:rsid w:val="005A6DDC"/>
    <w:rsid w:val="005C115D"/>
    <w:rsid w:val="005D38F1"/>
    <w:rsid w:val="005D6075"/>
    <w:rsid w:val="005F3751"/>
    <w:rsid w:val="00604BB8"/>
    <w:rsid w:val="006107DA"/>
    <w:rsid w:val="00623F85"/>
    <w:rsid w:val="006C2BE1"/>
    <w:rsid w:val="006F5675"/>
    <w:rsid w:val="00711BF8"/>
    <w:rsid w:val="00732FE5"/>
    <w:rsid w:val="00733B1D"/>
    <w:rsid w:val="007866FA"/>
    <w:rsid w:val="007D041A"/>
    <w:rsid w:val="00855003"/>
    <w:rsid w:val="00870E18"/>
    <w:rsid w:val="008A2827"/>
    <w:rsid w:val="00961E2D"/>
    <w:rsid w:val="00965D57"/>
    <w:rsid w:val="009C551D"/>
    <w:rsid w:val="009E30CE"/>
    <w:rsid w:val="009F0F8D"/>
    <w:rsid w:val="009F5E34"/>
    <w:rsid w:val="00A05ACF"/>
    <w:rsid w:val="00A45F12"/>
    <w:rsid w:val="00A7348B"/>
    <w:rsid w:val="00A77AB8"/>
    <w:rsid w:val="00A8187A"/>
    <w:rsid w:val="00A95DE8"/>
    <w:rsid w:val="00AF2146"/>
    <w:rsid w:val="00B12016"/>
    <w:rsid w:val="00B56A97"/>
    <w:rsid w:val="00B9704F"/>
    <w:rsid w:val="00BA14C4"/>
    <w:rsid w:val="00C13548"/>
    <w:rsid w:val="00CA419C"/>
    <w:rsid w:val="00CA7970"/>
    <w:rsid w:val="00CC1D7F"/>
    <w:rsid w:val="00CD4D94"/>
    <w:rsid w:val="00CF4C4A"/>
    <w:rsid w:val="00D77DBC"/>
    <w:rsid w:val="00DA6611"/>
    <w:rsid w:val="00DB3CFA"/>
    <w:rsid w:val="00DC43C9"/>
    <w:rsid w:val="00DE3826"/>
    <w:rsid w:val="00E00209"/>
    <w:rsid w:val="00E2261E"/>
    <w:rsid w:val="00E43EC2"/>
    <w:rsid w:val="00EB39BB"/>
    <w:rsid w:val="00F02256"/>
    <w:rsid w:val="00F12956"/>
    <w:rsid w:val="00F16325"/>
    <w:rsid w:val="00F328FD"/>
    <w:rsid w:val="00F6490F"/>
    <w:rsid w:val="00F825A0"/>
    <w:rsid w:val="00FB41C6"/>
    <w:rsid w:val="00FC0512"/>
    <w:rsid w:val="00FD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317C3"/>
  <w15:docId w15:val="{52A45F76-D246-44F6-8EA4-688F2DE7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FE5"/>
    <w:pPr>
      <w:tabs>
        <w:tab w:val="center" w:pos="4680"/>
        <w:tab w:val="right" w:pos="9360"/>
      </w:tabs>
    </w:pPr>
  </w:style>
  <w:style w:type="character" w:customStyle="1" w:styleId="HeaderChar">
    <w:name w:val="Header Char"/>
    <w:basedOn w:val="DefaultParagraphFont"/>
    <w:link w:val="Header"/>
    <w:uiPriority w:val="99"/>
    <w:rsid w:val="00732FE5"/>
  </w:style>
  <w:style w:type="paragraph" w:customStyle="1" w:styleId="EyebrowAscensus">
    <w:name w:val="Eyebrow Ascensus"/>
    <w:qFormat/>
    <w:rsid w:val="00732FE5"/>
    <w:rPr>
      <w:rFonts w:ascii="Arial" w:hAnsi="Arial" w:cs="Arial"/>
      <w:b/>
      <w:bCs/>
      <w:iCs/>
      <w:caps/>
      <w:noProof/>
      <w:color w:val="003241"/>
      <w:spacing w:val="12"/>
      <w:sz w:val="18"/>
      <w:szCs w:val="18"/>
    </w:rPr>
  </w:style>
  <w:style w:type="table" w:styleId="TableGrid">
    <w:name w:val="Table Grid"/>
    <w:basedOn w:val="TableNormal"/>
    <w:uiPriority w:val="39"/>
    <w:rsid w:val="00A77AB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39BB"/>
  </w:style>
  <w:style w:type="character" w:styleId="CommentReference">
    <w:name w:val="annotation reference"/>
    <w:basedOn w:val="DefaultParagraphFont"/>
    <w:uiPriority w:val="99"/>
    <w:semiHidden/>
    <w:unhideWhenUsed/>
    <w:rsid w:val="007D041A"/>
    <w:rPr>
      <w:sz w:val="16"/>
      <w:szCs w:val="16"/>
    </w:rPr>
  </w:style>
  <w:style w:type="paragraph" w:styleId="CommentSubject">
    <w:name w:val="annotation subject"/>
    <w:basedOn w:val="Normal"/>
    <w:next w:val="Normal"/>
    <w:link w:val="CommentSubjectChar"/>
    <w:uiPriority w:val="99"/>
    <w:semiHidden/>
    <w:unhideWhenUsed/>
    <w:rsid w:val="00732FE5"/>
    <w:rPr>
      <w:b/>
      <w:bCs/>
      <w:sz w:val="20"/>
      <w:szCs w:val="20"/>
    </w:rPr>
  </w:style>
  <w:style w:type="character" w:customStyle="1" w:styleId="CommentSubjectChar">
    <w:name w:val="Comment Subject Char"/>
    <w:basedOn w:val="DefaultParagraphFont"/>
    <w:link w:val="CommentSubject"/>
    <w:uiPriority w:val="99"/>
    <w:semiHidden/>
    <w:rsid w:val="00732FE5"/>
    <w:rPr>
      <w:b/>
      <w:bCs/>
      <w:sz w:val="20"/>
      <w:szCs w:val="20"/>
    </w:rPr>
  </w:style>
  <w:style w:type="character" w:styleId="Hyperlink">
    <w:name w:val="Hyperlink"/>
    <w:basedOn w:val="DefaultParagraphFont"/>
    <w:uiPriority w:val="99"/>
    <w:unhideWhenUsed/>
    <w:rsid w:val="007866FA"/>
    <w:rPr>
      <w:color w:val="6666CC" w:themeColor="hyperlink"/>
      <w:u w:val="single"/>
    </w:rPr>
  </w:style>
  <w:style w:type="character" w:styleId="UnresolvedMention">
    <w:name w:val="Unresolved Mention"/>
    <w:basedOn w:val="DefaultParagraphFont"/>
    <w:uiPriority w:val="99"/>
    <w:semiHidden/>
    <w:unhideWhenUsed/>
    <w:rsid w:val="007866FA"/>
    <w:rPr>
      <w:color w:val="605E5C"/>
      <w:shd w:val="clear" w:color="auto" w:fill="E1DFDD"/>
    </w:rPr>
  </w:style>
  <w:style w:type="paragraph" w:customStyle="1" w:styleId="Heading1Ascensus">
    <w:name w:val="Heading 1 Ascensus"/>
    <w:qFormat/>
    <w:rsid w:val="00870E18"/>
    <w:pPr>
      <w:spacing w:after="60"/>
      <w:ind w:right="720"/>
    </w:pPr>
    <w:rPr>
      <w:rFonts w:ascii="Arial" w:hAnsi="Arial" w:cs="Arial"/>
      <w:b/>
      <w:bCs/>
      <w:color w:val="003241"/>
      <w:sz w:val="48"/>
      <w:szCs w:val="48"/>
    </w:rPr>
  </w:style>
  <w:style w:type="paragraph" w:customStyle="1" w:styleId="SubheadAscensus">
    <w:name w:val="Subhead Ascensus"/>
    <w:qFormat/>
    <w:rsid w:val="00870E18"/>
    <w:pPr>
      <w:ind w:right="720"/>
    </w:pPr>
    <w:rPr>
      <w:rFonts w:ascii="Arial" w:hAnsi="Arial" w:cs="Arial"/>
      <w:b/>
      <w:bCs/>
      <w:color w:val="026B84"/>
    </w:rPr>
  </w:style>
  <w:style w:type="paragraph" w:customStyle="1" w:styleId="SectionHeaderSentenceCaseAscensus">
    <w:name w:val="Section Header Sentence Case Ascensus"/>
    <w:qFormat/>
    <w:rsid w:val="00870E18"/>
    <w:pPr>
      <w:spacing w:line="360" w:lineRule="auto"/>
      <w:ind w:right="720"/>
    </w:pPr>
    <w:rPr>
      <w:rFonts w:ascii="Arial" w:hAnsi="Arial" w:cs="Arial"/>
      <w:b/>
      <w:bCs/>
      <w:color w:val="007B68"/>
      <w:sz w:val="22"/>
      <w:szCs w:val="22"/>
    </w:rPr>
  </w:style>
  <w:style w:type="paragraph" w:customStyle="1" w:styleId="BodyCopyAscensus">
    <w:name w:val="Body Copy Ascensus"/>
    <w:basedOn w:val="Normal"/>
    <w:qFormat/>
    <w:rsid w:val="00144305"/>
    <w:pPr>
      <w:spacing w:line="276" w:lineRule="auto"/>
      <w:ind w:right="720"/>
    </w:pPr>
    <w:rPr>
      <w:rFonts w:ascii="Arial" w:hAnsi="Arial" w:cs="Arial"/>
      <w:color w:val="595959"/>
      <w:sz w:val="20"/>
      <w:szCs w:val="20"/>
    </w:rPr>
  </w:style>
  <w:style w:type="paragraph" w:customStyle="1" w:styleId="BodyCopyBulletAscensus">
    <w:name w:val="Body Copy Bullet Ascensus"/>
    <w:qFormat/>
    <w:rsid w:val="00FC0512"/>
    <w:pPr>
      <w:numPr>
        <w:numId w:val="4"/>
      </w:numPr>
      <w:spacing w:before="30" w:after="30" w:line="276" w:lineRule="auto"/>
      <w:ind w:right="720"/>
    </w:pPr>
    <w:rPr>
      <w:rFonts w:ascii="Arial" w:hAnsi="Arial" w:cs="Arial"/>
      <w:color w:val="595959"/>
      <w:sz w:val="20"/>
      <w:szCs w:val="20"/>
    </w:rPr>
  </w:style>
  <w:style w:type="character" w:customStyle="1" w:styleId="BoldBodyCopyBulletAscensus">
    <w:name w:val="Bold Body Copy Bullet Ascensus"/>
    <w:uiPriority w:val="1"/>
    <w:qFormat/>
    <w:rsid w:val="00144305"/>
    <w:rPr>
      <w:rFonts w:ascii="Arial" w:hAnsi="Arial" w:cs="Arial"/>
      <w:b/>
      <w:bCs/>
      <w:color w:val="003241"/>
      <w:sz w:val="20"/>
      <w:szCs w:val="20"/>
    </w:rPr>
  </w:style>
  <w:style w:type="paragraph" w:customStyle="1" w:styleId="FootnoteAscensus">
    <w:name w:val="Footnote Ascensus"/>
    <w:qFormat/>
    <w:rsid w:val="00144305"/>
    <w:pPr>
      <w:spacing w:line="276" w:lineRule="auto"/>
      <w:ind w:right="720"/>
    </w:pPr>
    <w:rPr>
      <w:rFonts w:ascii="Arial" w:hAnsi="Arial" w:cs="Arial"/>
      <w:iCs/>
      <w:color w:val="595959"/>
      <w:sz w:val="16"/>
      <w:szCs w:val="16"/>
    </w:rPr>
  </w:style>
  <w:style w:type="paragraph" w:customStyle="1" w:styleId="FooterAscensus">
    <w:name w:val="Footer Ascensus"/>
    <w:qFormat/>
    <w:rsid w:val="00144305"/>
    <w:rPr>
      <w:rFonts w:ascii="Arial" w:hAnsi="Arial" w:cs="Arial"/>
      <w:color w:val="595959"/>
      <w:sz w:val="17"/>
      <w:szCs w:val="17"/>
    </w:rPr>
  </w:style>
  <w:style w:type="paragraph" w:customStyle="1" w:styleId="SectionHeaderUpperCaseAscensus">
    <w:name w:val="Section Header Upper Case Ascensus"/>
    <w:qFormat/>
    <w:rsid w:val="00870E18"/>
    <w:pPr>
      <w:spacing w:before="120" w:after="120"/>
    </w:pPr>
    <w:rPr>
      <w:rFonts w:ascii="Arial" w:hAnsi="Arial" w:cs="Arial"/>
      <w:b/>
      <w:bCs/>
      <w:caps/>
      <w:color w:val="007B68"/>
      <w:spacing w:val="12"/>
      <w:sz w:val="21"/>
      <w:szCs w:val="21"/>
    </w:rPr>
  </w:style>
  <w:style w:type="paragraph" w:customStyle="1" w:styleId="SectionSubhead">
    <w:name w:val="Section Subhead"/>
    <w:qFormat/>
    <w:rsid w:val="002E32D7"/>
    <w:rPr>
      <w:rFonts w:ascii="Arial" w:hAnsi="Arial" w:cs="Arial"/>
      <w:b/>
      <w:bCs/>
      <w:color w:val="595959"/>
      <w:sz w:val="20"/>
      <w:szCs w:val="20"/>
    </w:rPr>
  </w:style>
  <w:style w:type="paragraph" w:customStyle="1" w:styleId="CalltoActionAscensus">
    <w:name w:val="Call to Action Ascensus"/>
    <w:qFormat/>
    <w:rsid w:val="00CA419C"/>
    <w:rPr>
      <w:rFonts w:ascii="Arial" w:hAnsi="Arial" w:cs="Arial"/>
      <w:b/>
      <w:bCs/>
      <w:color w:val="003241"/>
      <w:sz w:val="21"/>
      <w:szCs w:val="21"/>
    </w:rPr>
  </w:style>
  <w:style w:type="character" w:styleId="PageNumber">
    <w:name w:val="page number"/>
    <w:basedOn w:val="DefaultParagraphFont"/>
    <w:uiPriority w:val="99"/>
    <w:semiHidden/>
    <w:unhideWhenUsed/>
    <w:rsid w:val="00CA419C"/>
  </w:style>
  <w:style w:type="paragraph" w:customStyle="1" w:styleId="PageNumberAscensus">
    <w:name w:val="Page Number Ascensus"/>
    <w:qFormat/>
    <w:rsid w:val="00732FE5"/>
    <w:pPr>
      <w:framePr w:wrap="none" w:vAnchor="text" w:hAnchor="margin" w:xAlign="right" w:y="205"/>
    </w:pPr>
    <w:rPr>
      <w:rFonts w:ascii="Arial" w:hAnsi="Arial" w:cs="Arial"/>
      <w:color w:val="58595B"/>
      <w:sz w:val="18"/>
      <w:szCs w:val="18"/>
    </w:rPr>
  </w:style>
  <w:style w:type="paragraph" w:styleId="ListParagraph">
    <w:name w:val="List Paragraph"/>
    <w:basedOn w:val="Normal"/>
    <w:uiPriority w:val="34"/>
    <w:qFormat/>
    <w:rsid w:val="001B1D32"/>
    <w:pPr>
      <w:ind w:left="720"/>
      <w:contextualSpacing/>
    </w:pPr>
    <w:rPr>
      <w:kern w:val="2"/>
      <w14:ligatures w14:val="standardContextual"/>
    </w:rPr>
  </w:style>
  <w:style w:type="paragraph" w:styleId="EndnoteText">
    <w:name w:val="endnote text"/>
    <w:basedOn w:val="Normal"/>
    <w:link w:val="EndnoteTextChar"/>
    <w:uiPriority w:val="99"/>
    <w:semiHidden/>
    <w:unhideWhenUsed/>
    <w:rsid w:val="001B1D32"/>
    <w:rPr>
      <w:kern w:val="2"/>
      <w:sz w:val="20"/>
      <w:szCs w:val="20"/>
      <w14:ligatures w14:val="standardContextual"/>
    </w:rPr>
  </w:style>
  <w:style w:type="character" w:customStyle="1" w:styleId="EndnoteTextChar">
    <w:name w:val="Endnote Text Char"/>
    <w:basedOn w:val="DefaultParagraphFont"/>
    <w:link w:val="EndnoteText"/>
    <w:uiPriority w:val="99"/>
    <w:semiHidden/>
    <w:rsid w:val="001B1D32"/>
    <w:rPr>
      <w:kern w:val="2"/>
      <w:sz w:val="20"/>
      <w:szCs w:val="20"/>
      <w14:ligatures w14:val="standardContextual"/>
    </w:rPr>
  </w:style>
  <w:style w:type="character" w:styleId="EndnoteReference">
    <w:name w:val="endnote reference"/>
    <w:basedOn w:val="DefaultParagraphFont"/>
    <w:uiPriority w:val="99"/>
    <w:semiHidden/>
    <w:unhideWhenUsed/>
    <w:rsid w:val="001B1D32"/>
    <w:rPr>
      <w:vertAlign w:val="superscript"/>
    </w:rPr>
  </w:style>
  <w:style w:type="table" w:styleId="TableGridLight">
    <w:name w:val="Grid Table Light"/>
    <w:basedOn w:val="TableNormal"/>
    <w:uiPriority w:val="40"/>
    <w:rsid w:val="001B1D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B1D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B1D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B1D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B1D3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569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census ADA">
      <a:dk1>
        <a:srgbClr val="000000"/>
      </a:dk1>
      <a:lt1>
        <a:srgbClr val="FFFFFF"/>
      </a:lt1>
      <a:dk2>
        <a:srgbClr val="003241"/>
      </a:dk2>
      <a:lt2>
        <a:srgbClr val="C3C3C3"/>
      </a:lt2>
      <a:accent1>
        <a:srgbClr val="00A88C"/>
      </a:accent1>
      <a:accent2>
        <a:srgbClr val="026B84"/>
      </a:accent2>
      <a:accent3>
        <a:srgbClr val="05A2C6"/>
      </a:accent3>
      <a:accent4>
        <a:srgbClr val="524887"/>
      </a:accent4>
      <a:accent5>
        <a:srgbClr val="AF4D7E"/>
      </a:accent5>
      <a:accent6>
        <a:srgbClr val="E4705E"/>
      </a:accent6>
      <a:hlink>
        <a:srgbClr val="6666CC"/>
      </a:hlink>
      <a:folHlink>
        <a:srgbClr val="6666CC"/>
      </a:folHlink>
    </a:clrScheme>
    <a:fontScheme name="Ascensu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BBA5A-1274-174F-8EC0-8AFB6CEE0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Richards</dc:creator>
  <cp:lastModifiedBy>Bryan Loomis</cp:lastModifiedBy>
  <cp:revision>2</cp:revision>
  <dcterms:created xsi:type="dcterms:W3CDTF">2025-02-11T14:28:00Z</dcterms:created>
  <dcterms:modified xsi:type="dcterms:W3CDTF">2025-02-11T14:28:00Z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-1969202731</vt:i4>
  </property>
  <property fmtid="{D5CDD505-2E9C-101B-9397-08002B2CF9AE}" pid="4" name="_EmailSubject">
    <vt:lpwstr>WBS Links</vt:lpwstr>
  </property>
  <property fmtid="{D5CDD505-2E9C-101B-9397-08002B2CF9AE}" pid="5" name="_AuthorEmail">
    <vt:lpwstr>Elizabeth.Pagano@futureplan.com</vt:lpwstr>
  </property>
  <property fmtid="{D5CDD505-2E9C-101B-9397-08002B2CF9AE}" pid="6" name="_AuthorEmailDisplayName">
    <vt:lpwstr>Elizabeth Pagano</vt:lpwstr>
  </property>
</Properties>
</file>