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2AD9" w14:textId="77777777" w:rsidR="0058616C" w:rsidRPr="00D9336E" w:rsidRDefault="0058616C" w:rsidP="0058616C">
      <w:r>
        <w:rPr>
          <w:b/>
          <w:bCs/>
        </w:rPr>
        <w:t xml:space="preserve">SUBJECT LINE: </w:t>
      </w:r>
      <w:r>
        <w:t>Cash balance – FuturePlan’s resources to support Merrill</w:t>
      </w:r>
      <w:r>
        <w:tab/>
      </w:r>
    </w:p>
    <w:p w14:paraId="44CDBE5B" w14:textId="77777777" w:rsidR="00F41234" w:rsidRDefault="00F41234"/>
    <w:tbl>
      <w:tblPr>
        <w:tblW w:w="9352" w:type="dxa"/>
        <w:jc w:val="center"/>
        <w:tblBorders>
          <w:top w:val="single" w:sz="6" w:space="0" w:color="DDDDDD"/>
          <w:left w:val="single" w:sz="6" w:space="0" w:color="DDDDDD"/>
          <w:bottom w:val="single" w:sz="6" w:space="0" w:color="DDDDDD"/>
          <w:right w:val="single" w:sz="6" w:space="0" w:color="DDDDDD"/>
        </w:tblBorders>
        <w:tblLayout w:type="fixed"/>
        <w:tblCellMar>
          <w:left w:w="0" w:type="dxa"/>
          <w:right w:w="0" w:type="dxa"/>
        </w:tblCellMar>
        <w:tblLook w:val="04A0" w:firstRow="1" w:lastRow="0" w:firstColumn="1" w:lastColumn="0" w:noHBand="0" w:noVBand="1"/>
      </w:tblPr>
      <w:tblGrid>
        <w:gridCol w:w="9352"/>
      </w:tblGrid>
      <w:tr w:rsidR="00815312" w:rsidRPr="008A460F" w14:paraId="70AF5EB8" w14:textId="77777777" w:rsidTr="2AD50E34">
        <w:trPr>
          <w:trHeight w:val="819"/>
          <w:jc w:val="center"/>
        </w:trPr>
        <w:tc>
          <w:tcPr>
            <w:tcW w:w="9352" w:type="dxa"/>
            <w:tcBorders>
              <w:top w:val="nil"/>
              <w:left w:val="nil"/>
              <w:bottom w:val="nil"/>
              <w:right w:val="nil"/>
            </w:tcBorders>
          </w:tcPr>
          <w:p w14:paraId="6CEA3991" w14:textId="0B93679F" w:rsidR="00815312" w:rsidRPr="00F7102E" w:rsidRDefault="006817E4" w:rsidP="00A34511">
            <w:pPr>
              <w:tabs>
                <w:tab w:val="left" w:pos="3122"/>
                <w:tab w:val="left" w:pos="3885"/>
                <w:tab w:val="center" w:pos="4664"/>
                <w:tab w:val="right" w:pos="9167"/>
              </w:tabs>
              <w:spacing w:before="240" w:line="240" w:lineRule="auto"/>
              <w:ind w:right="170"/>
              <w:jc w:val="right"/>
              <w:rPr>
                <w:rStyle w:val="Hyperlink"/>
                <w:u w:val="none"/>
              </w:rPr>
            </w:pPr>
            <w:r w:rsidRPr="00F7102E">
              <w:rPr>
                <w:rStyle w:val="Hyperlink"/>
                <w:noProof/>
                <w:u w:val="none"/>
              </w:rPr>
              <w:tab/>
            </w:r>
            <w:r w:rsidRPr="00F7102E">
              <w:rPr>
                <w:rStyle w:val="Hyperlink"/>
                <w:noProof/>
                <w:u w:val="none"/>
              </w:rPr>
              <w:tab/>
            </w:r>
            <w:r w:rsidRPr="00F7102E">
              <w:rPr>
                <w:rStyle w:val="Hyperlink"/>
                <w:noProof/>
                <w:u w:val="none"/>
              </w:rPr>
              <w:tab/>
            </w:r>
            <w:r w:rsidRPr="00F7102E">
              <w:rPr>
                <w:rStyle w:val="Hyperlink"/>
                <w:noProof/>
                <w:u w:val="none"/>
              </w:rPr>
              <w:tab/>
            </w:r>
            <w:r w:rsidR="00A34511" w:rsidRPr="00F7102E">
              <w:rPr>
                <w:rFonts w:ascii="Arial" w:hAnsi="Arial" w:cs="Arial"/>
                <w:noProof/>
              </w:rPr>
              <w:drawing>
                <wp:inline distT="0" distB="0" distL="0" distR="0" wp14:anchorId="2F320EB9" wp14:editId="047923CA">
                  <wp:extent cx="1970249" cy="358775"/>
                  <wp:effectExtent l="0" t="0" r="0" b="0"/>
                  <wp:docPr id="1559083418" name="Picture 155908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83418" name="Picture 15590834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1495" cy="364465"/>
                          </a:xfrm>
                          <a:prstGeom prst="rect">
                            <a:avLst/>
                          </a:prstGeom>
                        </pic:spPr>
                      </pic:pic>
                    </a:graphicData>
                  </a:graphic>
                </wp:inline>
              </w:drawing>
            </w:r>
          </w:p>
        </w:tc>
      </w:tr>
      <w:tr w:rsidR="00AE7B88" w:rsidRPr="008A460F" w14:paraId="78B87ACD" w14:textId="77777777" w:rsidTr="2AD50E34">
        <w:trPr>
          <w:trHeight w:val="819"/>
          <w:jc w:val="center"/>
        </w:trPr>
        <w:tc>
          <w:tcPr>
            <w:tcW w:w="9352" w:type="dxa"/>
            <w:tcBorders>
              <w:top w:val="nil"/>
              <w:left w:val="nil"/>
              <w:bottom w:val="nil"/>
              <w:right w:val="nil"/>
            </w:tcBorders>
          </w:tcPr>
          <w:p w14:paraId="1FA7857B" w14:textId="3FABD4FE" w:rsidR="00AE7B88" w:rsidRPr="00F7102E" w:rsidRDefault="00AE7B88" w:rsidP="00A34511">
            <w:pPr>
              <w:tabs>
                <w:tab w:val="left" w:pos="3122"/>
                <w:tab w:val="left" w:pos="3885"/>
                <w:tab w:val="center" w:pos="4664"/>
                <w:tab w:val="right" w:pos="9167"/>
              </w:tabs>
              <w:spacing w:before="240" w:line="240" w:lineRule="auto"/>
              <w:ind w:right="170"/>
              <w:jc w:val="right"/>
              <w:rPr>
                <w:rStyle w:val="Hyperlink"/>
                <w:noProof/>
                <w:u w:val="none"/>
              </w:rPr>
            </w:pPr>
            <w:r>
              <w:rPr>
                <w:noProof/>
                <w:color w:val="2D65B4"/>
              </w:rPr>
              <w:drawing>
                <wp:inline distT="0" distB="0" distL="0" distR="0" wp14:anchorId="3E16EA11" wp14:editId="59410936">
                  <wp:extent cx="5928988" cy="533609"/>
                  <wp:effectExtent l="0" t="0" r="2540" b="0"/>
                  <wp:docPr id="1362025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2533"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28988" cy="533609"/>
                          </a:xfrm>
                          <a:prstGeom prst="rect">
                            <a:avLst/>
                          </a:prstGeom>
                        </pic:spPr>
                      </pic:pic>
                    </a:graphicData>
                  </a:graphic>
                </wp:inline>
              </w:drawing>
            </w:r>
          </w:p>
        </w:tc>
      </w:tr>
      <w:tr w:rsidR="00815312" w:rsidRPr="001816E2" w14:paraId="6B1D58B7" w14:textId="77777777" w:rsidTr="2AD50E34">
        <w:trPr>
          <w:trHeight w:val="706"/>
          <w:jc w:val="center"/>
        </w:trPr>
        <w:tc>
          <w:tcPr>
            <w:tcW w:w="9352" w:type="dxa"/>
            <w:tcBorders>
              <w:top w:val="nil"/>
              <w:left w:val="nil"/>
              <w:bottom w:val="nil"/>
              <w:right w:val="nil"/>
            </w:tcBorders>
            <w:tcMar>
              <w:top w:w="360" w:type="dxa"/>
              <w:left w:w="360" w:type="dxa"/>
              <w:bottom w:w="504" w:type="dxa"/>
              <w:right w:w="360" w:type="dxa"/>
            </w:tcMar>
          </w:tcPr>
          <w:p w14:paraId="2086C456" w14:textId="0D53E8EE" w:rsidR="001C1D6B" w:rsidRDefault="0058616C" w:rsidP="001C1D6B">
            <w:pPr>
              <w:spacing w:after="0"/>
              <w:ind w:right="256"/>
              <w:rPr>
                <w:rFonts w:ascii="Arial" w:hAnsi="Arial" w:cs="Arial"/>
                <w:b/>
                <w:bCs/>
                <w:color w:val="000000" w:themeColor="text1"/>
                <w:sz w:val="28"/>
                <w:szCs w:val="28"/>
              </w:rPr>
            </w:pPr>
            <w:r w:rsidRPr="0058616C">
              <w:rPr>
                <w:rFonts w:ascii="Arial" w:hAnsi="Arial" w:cs="Arial"/>
                <w:b/>
                <w:bCs/>
                <w:color w:val="000000" w:themeColor="text1"/>
                <w:sz w:val="28"/>
                <w:szCs w:val="28"/>
              </w:rPr>
              <w:t>As your area’s FuturePlan RVP, I’m your dedicated resource for any questions you or the advisors you support have about cash balance plans. You can share my contact info to your advisors or simply forward any questions you receive directly to me.</w:t>
            </w:r>
          </w:p>
          <w:p w14:paraId="060D0296" w14:textId="77777777" w:rsidR="0058616C" w:rsidRDefault="0058616C" w:rsidP="001C1D6B">
            <w:pPr>
              <w:spacing w:after="0"/>
              <w:ind w:right="256"/>
              <w:rPr>
                <w:rFonts w:ascii="Arial" w:hAnsi="Arial" w:cs="Arial"/>
                <w:b/>
                <w:bCs/>
                <w:color w:val="000000" w:themeColor="text1"/>
                <w:sz w:val="28"/>
                <w:szCs w:val="28"/>
              </w:rPr>
            </w:pPr>
          </w:p>
          <w:p w14:paraId="08D38135" w14:textId="767ACAD1" w:rsidR="0058616C" w:rsidRPr="0058616C" w:rsidRDefault="0058616C" w:rsidP="001C1D6B">
            <w:pPr>
              <w:spacing w:after="0"/>
              <w:ind w:right="256"/>
              <w:rPr>
                <w:rFonts w:ascii="Arial" w:hAnsi="Arial" w:cs="Arial"/>
                <w:color w:val="000000" w:themeColor="text1"/>
                <w:sz w:val="28"/>
                <w:szCs w:val="28"/>
              </w:rPr>
            </w:pPr>
            <w:r w:rsidRPr="0058616C">
              <w:rPr>
                <w:rFonts w:ascii="Arial" w:hAnsi="Arial" w:cs="Arial"/>
                <w:color w:val="000000" w:themeColor="text1"/>
                <w:sz w:val="28"/>
                <w:szCs w:val="28"/>
              </w:rPr>
              <w:t>Along with the more than 60 actuarial experts at FuturePlan, I’m here to guide your advisors and their clients through every step, freeing up your time to support your advisors on other types of retirement plans.</w:t>
            </w:r>
          </w:p>
          <w:p w14:paraId="15A45BCB" w14:textId="77777777" w:rsidR="0058616C" w:rsidRPr="001C1D6B" w:rsidRDefault="0058616C" w:rsidP="001C1D6B">
            <w:pPr>
              <w:spacing w:after="0"/>
              <w:ind w:right="256"/>
              <w:rPr>
                <w:rFonts w:ascii="Arial" w:hAnsi="Arial" w:cs="Arial"/>
                <w:color w:val="404040"/>
                <w:sz w:val="24"/>
                <w:szCs w:val="24"/>
              </w:rPr>
            </w:pPr>
          </w:p>
          <w:p w14:paraId="204B22B8" w14:textId="7ADCFE76" w:rsidR="0071636D" w:rsidRDefault="0071636D" w:rsidP="0071636D">
            <w:pPr>
              <w:pBdr>
                <w:top w:val="single" w:sz="4" w:space="1" w:color="808080" w:themeColor="background1" w:themeShade="80"/>
              </w:pBdr>
              <w:spacing w:after="0"/>
              <w:ind w:right="256"/>
              <w:rPr>
                <w:rFonts w:ascii="Arial" w:hAnsi="Arial" w:cs="Arial"/>
                <w:color w:val="000000" w:themeColor="text1"/>
                <w:sz w:val="28"/>
                <w:szCs w:val="28"/>
              </w:rPr>
            </w:pPr>
          </w:p>
          <w:p w14:paraId="0E524D6E" w14:textId="77777777" w:rsidR="0058616C" w:rsidRPr="0058616C" w:rsidRDefault="2AD50E34" w:rsidP="2AD50E34">
            <w:pPr>
              <w:spacing w:after="0"/>
              <w:ind w:right="256"/>
              <w:rPr>
                <w:rFonts w:ascii="Arial" w:hAnsi="Arial" w:cs="Arial"/>
                <w:b/>
                <w:bCs/>
                <w:color w:val="196B24" w:themeColor="accent3"/>
                <w:sz w:val="32"/>
                <w:szCs w:val="32"/>
              </w:rPr>
            </w:pPr>
            <w:r w:rsidRPr="2AD50E34">
              <w:rPr>
                <w:rFonts w:ascii="Arial" w:hAnsi="Arial" w:cs="Arial"/>
                <w:b/>
                <w:bCs/>
                <w:color w:val="2BA693"/>
                <w:sz w:val="32"/>
                <w:szCs w:val="32"/>
              </w:rPr>
              <w:t xml:space="preserve">Resources for advisors: </w:t>
            </w:r>
          </w:p>
          <w:p w14:paraId="5520A981" w14:textId="5569DC9B" w:rsidR="0058616C" w:rsidRPr="0058616C" w:rsidRDefault="0058616C" w:rsidP="0058616C">
            <w:pPr>
              <w:spacing w:after="0"/>
              <w:ind w:right="256"/>
              <w:rPr>
                <w:rFonts w:ascii="Arial" w:hAnsi="Arial" w:cs="Arial"/>
                <w:color w:val="000000" w:themeColor="text1"/>
                <w:sz w:val="28"/>
                <w:szCs w:val="28"/>
              </w:rPr>
            </w:pPr>
            <w:r w:rsidRPr="0058616C">
              <w:rPr>
                <w:rFonts w:ascii="Arial" w:hAnsi="Arial" w:cs="Arial"/>
                <w:color w:val="000000" w:themeColor="text1"/>
                <w:sz w:val="28"/>
                <w:szCs w:val="28"/>
              </w:rPr>
              <w:t xml:space="preserve">We have created FuturePlan cash balance resources that are approved for Merrill advisors and the Advisor Playbook, a guide for selling and implementing these plans. They are available on </w:t>
            </w:r>
            <w:hyperlink r:id="rId7" w:history="1">
              <w:r w:rsidRPr="002A32F2">
                <w:rPr>
                  <w:rStyle w:val="Hyperlink"/>
                  <w:rFonts w:ascii="Arial" w:hAnsi="Arial" w:cs="Arial"/>
                  <w:sz w:val="28"/>
                  <w:szCs w:val="28"/>
                </w:rPr>
                <w:t>Merrill’s RCMA Investment Only Resource Central advisor site</w:t>
              </w:r>
            </w:hyperlink>
            <w:r w:rsidRPr="0058616C">
              <w:rPr>
                <w:rFonts w:ascii="Arial" w:hAnsi="Arial" w:cs="Arial"/>
                <w:color w:val="000000" w:themeColor="text1"/>
                <w:sz w:val="28"/>
                <w:szCs w:val="28"/>
              </w:rPr>
              <w:t xml:space="preserve">. </w:t>
            </w:r>
          </w:p>
          <w:p w14:paraId="6113ABE7" w14:textId="77777777" w:rsidR="0058616C" w:rsidRPr="0058616C" w:rsidRDefault="0058616C" w:rsidP="0058616C">
            <w:pPr>
              <w:spacing w:after="0"/>
              <w:ind w:right="256"/>
              <w:rPr>
                <w:rFonts w:ascii="Arial" w:hAnsi="Arial" w:cs="Arial"/>
                <w:color w:val="000000" w:themeColor="text1"/>
                <w:sz w:val="28"/>
                <w:szCs w:val="28"/>
              </w:rPr>
            </w:pPr>
          </w:p>
          <w:p w14:paraId="3DE70556" w14:textId="77777777" w:rsidR="0058616C" w:rsidRPr="0058616C" w:rsidRDefault="2AD50E34" w:rsidP="2AD50E34">
            <w:pPr>
              <w:spacing w:after="0"/>
              <w:ind w:right="256"/>
              <w:rPr>
                <w:rFonts w:ascii="Arial" w:hAnsi="Arial" w:cs="Arial"/>
                <w:b/>
                <w:bCs/>
                <w:color w:val="2BA693"/>
                <w:sz w:val="32"/>
                <w:szCs w:val="32"/>
              </w:rPr>
            </w:pPr>
            <w:r w:rsidRPr="2AD50E34">
              <w:rPr>
                <w:rFonts w:ascii="Arial" w:hAnsi="Arial" w:cs="Arial"/>
                <w:b/>
                <w:bCs/>
                <w:color w:val="2BA693"/>
                <w:sz w:val="32"/>
                <w:szCs w:val="32"/>
              </w:rPr>
              <w:t xml:space="preserve">Deep expertise in cash balance plans: </w:t>
            </w:r>
          </w:p>
          <w:p w14:paraId="4AB6A84A" w14:textId="067126B8" w:rsidR="0058616C" w:rsidRPr="0058616C" w:rsidRDefault="0058616C" w:rsidP="0058616C">
            <w:pPr>
              <w:spacing w:after="0"/>
              <w:ind w:right="256"/>
              <w:rPr>
                <w:rFonts w:ascii="Arial" w:hAnsi="Arial" w:cs="Arial"/>
                <w:color w:val="000000" w:themeColor="text1"/>
                <w:sz w:val="28"/>
                <w:szCs w:val="28"/>
              </w:rPr>
            </w:pPr>
            <w:r w:rsidRPr="0058616C">
              <w:rPr>
                <w:rFonts w:ascii="Arial" w:hAnsi="Arial" w:cs="Arial"/>
                <w:color w:val="000000" w:themeColor="text1"/>
                <w:sz w:val="28"/>
                <w:szCs w:val="28"/>
              </w:rPr>
              <w:t xml:space="preserve">As Merrill’s Cash Balance Packaged Solution Program partner, FuturePlan has more than 35 years of experience and is one of the retirement industry’s largest administrators of these plans. We are part of a full-service offering that creates a seamless client experience from new lead through onboarding.  </w:t>
            </w:r>
          </w:p>
          <w:p w14:paraId="5C6303E2" w14:textId="77777777" w:rsidR="0058616C" w:rsidRPr="0058616C" w:rsidRDefault="0058616C" w:rsidP="0058616C">
            <w:pPr>
              <w:spacing w:after="0"/>
              <w:ind w:right="256"/>
              <w:rPr>
                <w:rFonts w:ascii="Arial" w:hAnsi="Arial" w:cs="Arial"/>
                <w:color w:val="000000" w:themeColor="text1"/>
                <w:sz w:val="28"/>
                <w:szCs w:val="28"/>
              </w:rPr>
            </w:pPr>
          </w:p>
          <w:p w14:paraId="4FEBB780" w14:textId="5D98EF9C" w:rsidR="00205AD8" w:rsidRPr="00205AD8" w:rsidRDefault="0058616C" w:rsidP="0058616C">
            <w:pPr>
              <w:spacing w:after="0"/>
              <w:ind w:right="256"/>
              <w:rPr>
                <w:rFonts w:ascii="Arial" w:hAnsi="Arial" w:cs="Arial"/>
                <w:color w:val="000000" w:themeColor="text1"/>
                <w:sz w:val="28"/>
                <w:szCs w:val="28"/>
              </w:rPr>
            </w:pPr>
            <w:r w:rsidRPr="0058616C">
              <w:rPr>
                <w:rFonts w:ascii="Arial" w:hAnsi="Arial" w:cs="Arial"/>
                <w:color w:val="000000" w:themeColor="text1"/>
                <w:sz w:val="28"/>
                <w:szCs w:val="28"/>
              </w:rPr>
              <w:lastRenderedPageBreak/>
              <w:t xml:space="preserve">I look forward to supporting you and your advisors as they harness the power of cash balance plans. </w:t>
            </w:r>
            <w:r w:rsidR="00E206F4" w:rsidRPr="00E206F4">
              <w:rPr>
                <w:rFonts w:ascii="Arial" w:hAnsi="Arial" w:cs="Arial"/>
                <w:color w:val="000000" w:themeColor="text1"/>
                <w:sz w:val="28"/>
                <w:szCs w:val="28"/>
              </w:rPr>
              <w:t xml:space="preserve"> </w:t>
            </w:r>
            <w:r w:rsidR="00205AD8" w:rsidRPr="00205AD8">
              <w:rPr>
                <w:rFonts w:ascii="Arial" w:hAnsi="Arial" w:cs="Arial"/>
                <w:color w:val="000000" w:themeColor="text1"/>
                <w:sz w:val="28"/>
                <w:szCs w:val="28"/>
              </w:rPr>
              <w:t xml:space="preserve"> </w:t>
            </w:r>
          </w:p>
          <w:p w14:paraId="1D184ADE" w14:textId="77777777" w:rsidR="00205AD8" w:rsidRDefault="00205AD8" w:rsidP="009D54B0">
            <w:pPr>
              <w:spacing w:after="0"/>
              <w:ind w:right="256"/>
              <w:rPr>
                <w:rFonts w:ascii="Arial" w:hAnsi="Arial" w:cs="Arial"/>
                <w:i/>
                <w:iCs/>
                <w:color w:val="000000" w:themeColor="text1"/>
                <w:sz w:val="28"/>
                <w:szCs w:val="28"/>
              </w:rPr>
            </w:pPr>
          </w:p>
          <w:p w14:paraId="0E461D5A" w14:textId="77777777" w:rsidR="00205AD8" w:rsidRPr="009D54B0" w:rsidRDefault="00205AD8" w:rsidP="00205AD8">
            <w:pPr>
              <w:spacing w:after="0"/>
              <w:ind w:right="256"/>
              <w:rPr>
                <w:rFonts w:ascii="Arial" w:hAnsi="Arial" w:cs="Arial"/>
                <w:color w:val="000000" w:themeColor="text1"/>
                <w:sz w:val="28"/>
                <w:szCs w:val="28"/>
              </w:rPr>
            </w:pPr>
            <w:r w:rsidRPr="009D54B0">
              <w:rPr>
                <w:rFonts w:ascii="Arial" w:hAnsi="Arial" w:cs="Arial"/>
                <w:color w:val="000000" w:themeColor="text1"/>
                <w:sz w:val="28"/>
                <w:szCs w:val="28"/>
              </w:rPr>
              <w:t>Thanks,</w:t>
            </w:r>
          </w:p>
          <w:p w14:paraId="26E40FE7" w14:textId="40D20E94" w:rsidR="009100D5" w:rsidRPr="00205AD8" w:rsidRDefault="00205AD8" w:rsidP="00205AD8">
            <w:pPr>
              <w:spacing w:after="0"/>
              <w:ind w:right="256"/>
              <w:rPr>
                <w:rFonts w:ascii="Arial" w:hAnsi="Arial" w:cs="Arial"/>
                <w:b/>
                <w:bCs/>
                <w:color w:val="000000" w:themeColor="text1"/>
                <w:sz w:val="28"/>
                <w:szCs w:val="28"/>
              </w:rPr>
            </w:pPr>
            <w:r w:rsidRPr="00A34511">
              <w:rPr>
                <w:rFonts w:ascii="Arial" w:hAnsi="Arial" w:cs="Arial"/>
                <w:b/>
                <w:bCs/>
                <w:sz w:val="28"/>
                <w:szCs w:val="28"/>
              </w:rPr>
              <w:t>John Doe</w:t>
            </w:r>
            <w:r w:rsidRPr="00A34511">
              <w:rPr>
                <w:rFonts w:ascii="Arial" w:hAnsi="Arial" w:cs="Arial"/>
                <w:sz w:val="28"/>
                <w:szCs w:val="28"/>
              </w:rPr>
              <w:br/>
            </w:r>
            <w:hyperlink r:id="rId8" w:tgtFrame="_blank" w:history="1">
              <w:r w:rsidRPr="00A34511">
                <w:rPr>
                  <w:rStyle w:val="Hyperlink"/>
                  <w:rFonts w:ascii="Arial" w:hAnsi="Arial" w:cs="Arial"/>
                  <w:sz w:val="28"/>
                  <w:szCs w:val="28"/>
                </w:rPr>
                <w:t>JohnDoe@futureplan.com</w:t>
              </w:r>
            </w:hyperlink>
            <w:r w:rsidRPr="00A34511">
              <w:rPr>
                <w:rFonts w:ascii="Arial" w:hAnsi="Arial" w:cs="Arial"/>
                <w:sz w:val="28"/>
                <w:szCs w:val="28"/>
              </w:rPr>
              <w:br/>
              <w:t>718-111-1111</w:t>
            </w:r>
          </w:p>
          <w:tbl>
            <w:tblPr>
              <w:tblW w:w="0" w:type="auto"/>
              <w:tblLayout w:type="fixed"/>
              <w:tblCellMar>
                <w:left w:w="0" w:type="dxa"/>
                <w:right w:w="0" w:type="dxa"/>
              </w:tblCellMar>
              <w:tblLook w:val="04A0" w:firstRow="1" w:lastRow="0" w:firstColumn="1" w:lastColumn="0" w:noHBand="0" w:noVBand="1"/>
            </w:tblPr>
            <w:tblGrid>
              <w:gridCol w:w="450"/>
            </w:tblGrid>
            <w:tr w:rsidR="0071636D" w14:paraId="71B03AEE" w14:textId="77777777" w:rsidTr="0071636D">
              <w:tc>
                <w:tcPr>
                  <w:tcW w:w="450" w:type="dxa"/>
                  <w:shd w:val="clear" w:color="auto" w:fill="FFFFFF"/>
                  <w:tcMar>
                    <w:top w:w="0" w:type="dxa"/>
                    <w:left w:w="0" w:type="dxa"/>
                    <w:bottom w:w="0" w:type="dxa"/>
                    <w:right w:w="0" w:type="dxa"/>
                  </w:tcMar>
                  <w:hideMark/>
                </w:tcPr>
                <w:p w14:paraId="6834546E" w14:textId="3FF470EA" w:rsidR="0071636D" w:rsidRDefault="0071636D" w:rsidP="0071636D">
                  <w:pPr>
                    <w:spacing w:line="300" w:lineRule="auto"/>
                    <w:ind w:right="-90"/>
                    <w:rPr>
                      <w:rFonts w:ascii="Arial" w:hAnsi="Arial"/>
                      <w:color w:val="000000"/>
                      <w:sz w:val="24"/>
                      <w:szCs w:val="24"/>
                    </w:rPr>
                  </w:pPr>
                </w:p>
              </w:tc>
            </w:tr>
            <w:tr w:rsidR="0071636D" w:rsidRPr="00B35425" w14:paraId="26FD0941" w14:textId="77777777" w:rsidTr="0071636D">
              <w:tc>
                <w:tcPr>
                  <w:tcW w:w="450" w:type="dxa"/>
                  <w:shd w:val="clear" w:color="auto" w:fill="FFFFFF"/>
                  <w:tcMar>
                    <w:top w:w="0" w:type="dxa"/>
                    <w:left w:w="0" w:type="dxa"/>
                    <w:bottom w:w="0" w:type="dxa"/>
                    <w:right w:w="0" w:type="dxa"/>
                  </w:tcMar>
                  <w:hideMark/>
                </w:tcPr>
                <w:p w14:paraId="10D1B938" w14:textId="1787632D" w:rsidR="0071636D" w:rsidRDefault="0071636D" w:rsidP="0071636D">
                  <w:pPr>
                    <w:spacing w:line="300" w:lineRule="auto"/>
                    <w:ind w:right="-90"/>
                    <w:rPr>
                      <w:rFonts w:ascii="Arial" w:hAnsi="Arial"/>
                      <w:noProof/>
                      <w:color w:val="000000"/>
                      <w:sz w:val="24"/>
                      <w:szCs w:val="24"/>
                    </w:rPr>
                  </w:pPr>
                </w:p>
              </w:tc>
            </w:tr>
          </w:tbl>
          <w:p w14:paraId="5458BB7C" w14:textId="77777777" w:rsidR="004743BE" w:rsidRPr="002305DC" w:rsidRDefault="004743BE" w:rsidP="004575D8">
            <w:pPr>
              <w:spacing w:after="0"/>
              <w:ind w:left="360" w:right="256"/>
              <w:rPr>
                <w:rFonts w:ascii="Arial" w:hAnsi="Arial" w:cs="Arial"/>
                <w:color w:val="383838"/>
              </w:rPr>
            </w:pPr>
          </w:p>
        </w:tc>
      </w:tr>
      <w:tr w:rsidR="00815312" w:rsidRPr="001816E2" w14:paraId="374F3584" w14:textId="77777777" w:rsidTr="2AD50E34">
        <w:trPr>
          <w:jc w:val="center"/>
        </w:trPr>
        <w:tc>
          <w:tcPr>
            <w:tcW w:w="9352" w:type="dxa"/>
            <w:tcBorders>
              <w:top w:val="nil"/>
            </w:tcBorders>
            <w:shd w:val="clear" w:color="auto" w:fill="262626" w:themeFill="text1" w:themeFillTint="D9"/>
            <w:tcMar>
              <w:bottom w:w="360" w:type="dxa"/>
            </w:tcMar>
            <w:vAlign w:val="center"/>
          </w:tcPr>
          <w:p w14:paraId="5FE1480F" w14:textId="77777777" w:rsidR="00815312" w:rsidRPr="00FF0E54" w:rsidRDefault="00815312" w:rsidP="002305DC">
            <w:pPr>
              <w:spacing w:after="0" w:line="240" w:lineRule="auto"/>
              <w:ind w:right="346"/>
              <w:contextualSpacing/>
              <w:rPr>
                <w:rFonts w:ascii="Arial" w:hAnsi="Arial" w:cs="Arial"/>
                <w:color w:val="3B3838"/>
                <w:sz w:val="16"/>
                <w:szCs w:val="16"/>
              </w:rPr>
            </w:pPr>
            <w:r w:rsidRPr="00FF0E54">
              <w:rPr>
                <w:rFonts w:ascii="Arial" w:hAnsi="Arial" w:cs="Arial"/>
                <w:color w:val="3B3838"/>
                <w:sz w:val="16"/>
                <w:szCs w:val="16"/>
              </w:rPr>
              <w:lastRenderedPageBreak/>
              <w:t> </w:t>
            </w:r>
          </w:p>
          <w:p w14:paraId="1E999B85" w14:textId="77777777" w:rsidR="00292376" w:rsidRDefault="00292376" w:rsidP="00FF0E54">
            <w:pPr>
              <w:ind w:left="346" w:right="256"/>
              <w:rPr>
                <w:rFonts w:ascii="Arial" w:hAnsi="Arial" w:cs="Arial"/>
                <w:b/>
                <w:bCs/>
                <w:color w:val="58585B"/>
                <w:sz w:val="18"/>
                <w:szCs w:val="18"/>
              </w:rPr>
            </w:pPr>
          </w:p>
          <w:p w14:paraId="2585F1E7" w14:textId="47FF7CB2" w:rsidR="009100D5" w:rsidRPr="009100D5" w:rsidRDefault="009100D5" w:rsidP="00292376">
            <w:pPr>
              <w:ind w:left="346" w:right="256"/>
              <w:rPr>
                <w:rFonts w:ascii="Arial" w:hAnsi="Arial" w:cs="Arial"/>
                <w:color w:val="FFFFFF" w:themeColor="background1"/>
                <w:sz w:val="24"/>
                <w:szCs w:val="24"/>
              </w:rPr>
            </w:pPr>
            <w:r w:rsidRPr="00BA281C">
              <w:rPr>
                <w:rFonts w:ascii="Arial" w:hAnsi="Arial" w:cs="Arial"/>
                <w:sz w:val="24"/>
                <w:szCs w:val="24"/>
              </w:rPr>
              <w:t>www.</w:t>
            </w:r>
            <w:r w:rsidR="00BA281C" w:rsidRPr="00BA281C">
              <w:rPr>
                <w:rFonts w:ascii="Arial" w:hAnsi="Arial" w:cs="Arial"/>
                <w:sz w:val="24"/>
                <w:szCs w:val="24"/>
              </w:rPr>
              <w:t>futureplan.co</w:t>
            </w:r>
            <w:r w:rsidR="00BA281C">
              <w:rPr>
                <w:rFonts w:ascii="Arial" w:hAnsi="Arial" w:cs="Arial"/>
                <w:sz w:val="24"/>
                <w:szCs w:val="24"/>
              </w:rPr>
              <w:t>m</w:t>
            </w:r>
          </w:p>
          <w:p w14:paraId="7B77F022" w14:textId="77777777" w:rsidR="00292376" w:rsidRPr="00292376" w:rsidRDefault="00292376" w:rsidP="009100D5">
            <w:pPr>
              <w:ind w:right="256"/>
              <w:rPr>
                <w:rFonts w:ascii="Arial" w:hAnsi="Arial" w:cs="Arial"/>
                <w:b/>
                <w:bCs/>
                <w:color w:val="FFFFFF" w:themeColor="background1"/>
                <w:sz w:val="18"/>
                <w:szCs w:val="18"/>
              </w:rPr>
            </w:pPr>
          </w:p>
          <w:p w14:paraId="1DCBAB25" w14:textId="375C098C" w:rsidR="00A34511" w:rsidRPr="00A34511" w:rsidRDefault="00A34511" w:rsidP="00A34511">
            <w:pPr>
              <w:ind w:left="346" w:right="256"/>
              <w:rPr>
                <w:rFonts w:ascii="Arial" w:eastAsia="Times New Roman" w:hAnsi="Arial" w:cs="Arial"/>
                <w:color w:val="D9D9D9" w:themeColor="background1" w:themeShade="D9"/>
                <w:sz w:val="18"/>
                <w:szCs w:val="18"/>
              </w:rPr>
            </w:pPr>
            <w:r w:rsidRPr="00A34511">
              <w:rPr>
                <w:rFonts w:ascii="Arial" w:eastAsia="Times New Roman" w:hAnsi="Arial" w:cs="Arial"/>
                <w:color w:val="D9D9D9" w:themeColor="background1" w:themeShade="D9"/>
                <w:sz w:val="18"/>
                <w:szCs w:val="18"/>
              </w:rPr>
              <w:t>FuturePlan by Ascensus provides plan design, administration, and compliance services. It is not a broker-dealer or an investment advisor and does not provide tax, legal, or accounting services.</w:t>
            </w:r>
          </w:p>
          <w:p w14:paraId="05EEDADE" w14:textId="5E60573F" w:rsidR="00815312" w:rsidRPr="001816E2" w:rsidRDefault="00A34511" w:rsidP="002A32F2">
            <w:pPr>
              <w:ind w:left="346" w:right="256"/>
              <w:rPr>
                <w:rFonts w:eastAsia="Times New Roman" w:cs="Calibri"/>
                <w:sz w:val="16"/>
                <w:szCs w:val="16"/>
              </w:rPr>
            </w:pPr>
            <w:r w:rsidRPr="00A34511">
              <w:rPr>
                <w:rFonts w:ascii="Arial" w:eastAsia="Times New Roman" w:hAnsi="Arial" w:cs="Arial"/>
                <w:color w:val="D9D9D9" w:themeColor="background1" w:themeShade="D9"/>
                <w:sz w:val="18"/>
                <w:szCs w:val="18"/>
              </w:rPr>
              <w:t>Copyright ©202</w:t>
            </w:r>
            <w:r w:rsidR="002A32F2">
              <w:rPr>
                <w:rFonts w:ascii="Arial" w:eastAsia="Times New Roman" w:hAnsi="Arial" w:cs="Arial"/>
                <w:color w:val="D9D9D9" w:themeColor="background1" w:themeShade="D9"/>
                <w:sz w:val="18"/>
                <w:szCs w:val="18"/>
              </w:rPr>
              <w:t>5</w:t>
            </w:r>
            <w:r w:rsidRPr="00A34511">
              <w:rPr>
                <w:rFonts w:ascii="Arial" w:eastAsia="Times New Roman" w:hAnsi="Arial" w:cs="Arial"/>
                <w:color w:val="D9D9D9" w:themeColor="background1" w:themeShade="D9"/>
                <w:sz w:val="18"/>
                <w:szCs w:val="18"/>
              </w:rPr>
              <w:t xml:space="preserve">, Ascensus LLC. </w:t>
            </w:r>
          </w:p>
        </w:tc>
      </w:tr>
    </w:tbl>
    <w:p w14:paraId="74C4CBA3" w14:textId="77777777" w:rsidR="0085132B" w:rsidRPr="00815312" w:rsidRDefault="0085132B">
      <w:pPr>
        <w:rPr>
          <w:b/>
          <w:bCs/>
        </w:rPr>
      </w:pPr>
    </w:p>
    <w:sectPr w:rsidR="0085132B" w:rsidRPr="00815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871CF"/>
    <w:multiLevelType w:val="hybridMultilevel"/>
    <w:tmpl w:val="DCDC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777E1"/>
    <w:multiLevelType w:val="hybridMultilevel"/>
    <w:tmpl w:val="748C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6151F"/>
    <w:multiLevelType w:val="hybridMultilevel"/>
    <w:tmpl w:val="02BC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B69B8"/>
    <w:multiLevelType w:val="hybridMultilevel"/>
    <w:tmpl w:val="FFF4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D0101"/>
    <w:multiLevelType w:val="hybridMultilevel"/>
    <w:tmpl w:val="6EF0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E0234"/>
    <w:multiLevelType w:val="hybridMultilevel"/>
    <w:tmpl w:val="7F822190"/>
    <w:lvl w:ilvl="0" w:tplc="FE06C062">
      <w:numFmt w:val="bullet"/>
      <w:lvlText w:val="•"/>
      <w:lvlJc w:val="left"/>
      <w:pPr>
        <w:ind w:left="720" w:hanging="72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FD37F8"/>
    <w:multiLevelType w:val="hybridMultilevel"/>
    <w:tmpl w:val="ABDE0C3A"/>
    <w:lvl w:ilvl="0" w:tplc="40404D22">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B59FE"/>
    <w:multiLevelType w:val="hybridMultilevel"/>
    <w:tmpl w:val="18C22022"/>
    <w:lvl w:ilvl="0" w:tplc="FE06C06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728E8"/>
    <w:multiLevelType w:val="hybridMultilevel"/>
    <w:tmpl w:val="6AF48F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791E55"/>
    <w:multiLevelType w:val="hybridMultilevel"/>
    <w:tmpl w:val="D08C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68174E"/>
    <w:multiLevelType w:val="hybridMultilevel"/>
    <w:tmpl w:val="833A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32B2B"/>
    <w:multiLevelType w:val="hybridMultilevel"/>
    <w:tmpl w:val="7A4E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D564D"/>
    <w:multiLevelType w:val="hybridMultilevel"/>
    <w:tmpl w:val="0F62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584379">
    <w:abstractNumId w:val="0"/>
  </w:num>
  <w:num w:numId="2" w16cid:durableId="1362782284">
    <w:abstractNumId w:val="12"/>
  </w:num>
  <w:num w:numId="3" w16cid:durableId="1695837537">
    <w:abstractNumId w:val="7"/>
  </w:num>
  <w:num w:numId="4" w16cid:durableId="200092275">
    <w:abstractNumId w:val="5"/>
  </w:num>
  <w:num w:numId="5" w16cid:durableId="138498634">
    <w:abstractNumId w:val="2"/>
  </w:num>
  <w:num w:numId="6" w16cid:durableId="285307879">
    <w:abstractNumId w:val="3"/>
  </w:num>
  <w:num w:numId="7" w16cid:durableId="2043675501">
    <w:abstractNumId w:val="1"/>
  </w:num>
  <w:num w:numId="8" w16cid:durableId="679039803">
    <w:abstractNumId w:val="6"/>
  </w:num>
  <w:num w:numId="9" w16cid:durableId="328019821">
    <w:abstractNumId w:val="8"/>
  </w:num>
  <w:num w:numId="10" w16cid:durableId="1046443821">
    <w:abstractNumId w:val="9"/>
  </w:num>
  <w:num w:numId="11" w16cid:durableId="1295676816">
    <w:abstractNumId w:val="10"/>
  </w:num>
  <w:num w:numId="12" w16cid:durableId="1141195020">
    <w:abstractNumId w:val="4"/>
  </w:num>
  <w:num w:numId="13" w16cid:durableId="880825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12"/>
    <w:rsid w:val="00030BF8"/>
    <w:rsid w:val="00033F00"/>
    <w:rsid w:val="00105FFE"/>
    <w:rsid w:val="0013422C"/>
    <w:rsid w:val="00160D99"/>
    <w:rsid w:val="001C1D6B"/>
    <w:rsid w:val="001F5F13"/>
    <w:rsid w:val="00205AD8"/>
    <w:rsid w:val="00221F8A"/>
    <w:rsid w:val="002305DC"/>
    <w:rsid w:val="00292376"/>
    <w:rsid w:val="00296505"/>
    <w:rsid w:val="002A32F2"/>
    <w:rsid w:val="002E3EEA"/>
    <w:rsid w:val="002F40C5"/>
    <w:rsid w:val="00340AFA"/>
    <w:rsid w:val="00424D45"/>
    <w:rsid w:val="0044581C"/>
    <w:rsid w:val="004575D8"/>
    <w:rsid w:val="004743BE"/>
    <w:rsid w:val="0049561F"/>
    <w:rsid w:val="004A4703"/>
    <w:rsid w:val="004C1378"/>
    <w:rsid w:val="004C7EDB"/>
    <w:rsid w:val="0058616C"/>
    <w:rsid w:val="00661597"/>
    <w:rsid w:val="006817E4"/>
    <w:rsid w:val="0071636D"/>
    <w:rsid w:val="00766532"/>
    <w:rsid w:val="00815312"/>
    <w:rsid w:val="008377F2"/>
    <w:rsid w:val="0085132B"/>
    <w:rsid w:val="00862776"/>
    <w:rsid w:val="0087445A"/>
    <w:rsid w:val="009100D5"/>
    <w:rsid w:val="00981BEF"/>
    <w:rsid w:val="009D54B0"/>
    <w:rsid w:val="00A13047"/>
    <w:rsid w:val="00A34511"/>
    <w:rsid w:val="00AE7B88"/>
    <w:rsid w:val="00AF2946"/>
    <w:rsid w:val="00B12B9A"/>
    <w:rsid w:val="00B35425"/>
    <w:rsid w:val="00B864A0"/>
    <w:rsid w:val="00BA281C"/>
    <w:rsid w:val="00BD65CB"/>
    <w:rsid w:val="00CD7A0B"/>
    <w:rsid w:val="00CE19B0"/>
    <w:rsid w:val="00E206F4"/>
    <w:rsid w:val="00E417D4"/>
    <w:rsid w:val="00E44367"/>
    <w:rsid w:val="00EF57A8"/>
    <w:rsid w:val="00F35FAE"/>
    <w:rsid w:val="00F41234"/>
    <w:rsid w:val="00F615D9"/>
    <w:rsid w:val="00F7102E"/>
    <w:rsid w:val="00FF0E54"/>
    <w:rsid w:val="2AD5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6121"/>
  <w15:chartTrackingRefBased/>
  <w15:docId w15:val="{3D46CE0B-1162-8842-A7B1-2810CA1C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312"/>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15312"/>
    <w:rPr>
      <w:strike w:val="0"/>
      <w:dstrike w:val="0"/>
      <w:color w:val="2D65B4"/>
      <w:u w:val="single"/>
      <w:effect w:val="none"/>
    </w:rPr>
  </w:style>
  <w:style w:type="paragraph" w:styleId="ListParagraph">
    <w:name w:val="List Paragraph"/>
    <w:basedOn w:val="Normal"/>
    <w:uiPriority w:val="34"/>
    <w:qFormat/>
    <w:rsid w:val="00815312"/>
    <w:pPr>
      <w:ind w:left="720"/>
      <w:contextualSpacing/>
    </w:pPr>
  </w:style>
  <w:style w:type="character" w:styleId="FollowedHyperlink">
    <w:name w:val="FollowedHyperlink"/>
    <w:basedOn w:val="DefaultParagraphFont"/>
    <w:uiPriority w:val="99"/>
    <w:semiHidden/>
    <w:unhideWhenUsed/>
    <w:rsid w:val="00981BEF"/>
    <w:rPr>
      <w:color w:val="96607D" w:themeColor="followedHyperlink"/>
      <w:u w:val="single"/>
    </w:rPr>
  </w:style>
  <w:style w:type="character" w:styleId="UnresolvedMention">
    <w:name w:val="Unresolved Mention"/>
    <w:basedOn w:val="DefaultParagraphFont"/>
    <w:uiPriority w:val="99"/>
    <w:semiHidden/>
    <w:unhideWhenUsed/>
    <w:rsid w:val="00910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980913">
      <w:bodyDiv w:val="1"/>
      <w:marLeft w:val="0"/>
      <w:marRight w:val="0"/>
      <w:marTop w:val="0"/>
      <w:marBottom w:val="0"/>
      <w:divBdr>
        <w:top w:val="none" w:sz="0" w:space="0" w:color="auto"/>
        <w:left w:val="none" w:sz="0" w:space="0" w:color="auto"/>
        <w:bottom w:val="none" w:sz="0" w:space="0" w:color="auto"/>
        <w:right w:val="none" w:sz="0" w:space="0" w:color="auto"/>
      </w:divBdr>
    </w:div>
    <w:div w:id="18857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retsupport-mail.com/?qs=6d4ff386d17647fc7007b390f3d2642c1c4e30cfcdefcee63e4f613eae453aa50229e382dba3307a0d5e419c36320b03941468a9a920d267" TargetMode="External"/><Relationship Id="rId3" Type="http://schemas.openxmlformats.org/officeDocument/2006/relationships/settings" Target="settings.xml"/><Relationship Id="rId7" Type="http://schemas.openxmlformats.org/officeDocument/2006/relationships/hyperlink" Target="https://url.us.m.mimecastprotect.com/s/YRhpCKrRL6cOJNwQSMfvT5vXwn?domain=resourcecentral.bankofameri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Mincheski</dc:creator>
  <cp:keywords/>
  <dc:description/>
  <cp:lastModifiedBy>Elizabeth Pagano</cp:lastModifiedBy>
  <cp:revision>4</cp:revision>
  <dcterms:created xsi:type="dcterms:W3CDTF">2025-02-11T15:43:00Z</dcterms:created>
  <dcterms:modified xsi:type="dcterms:W3CDTF">2025-02-12T21:38:00Z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-2068558168</vt:i4>
  </property>
  <property fmtid="{D5CDD505-2E9C-101B-9397-08002B2CF9AE}" pid="3" name="_NewReviewCycle">
    <vt:lpwstr/>
  </property>
  <property fmtid="{D5CDD505-2E9C-101B-9397-08002B2CF9AE}" pid="4" name="_EmailSubject">
    <vt:lpwstr>WBS Links</vt:lpwstr>
  </property>
  <property fmtid="{D5CDD505-2E9C-101B-9397-08002B2CF9AE}" pid="5" name="_AuthorEmail">
    <vt:lpwstr>Elizabeth.Pagano@futureplan.com</vt:lpwstr>
  </property>
  <property fmtid="{D5CDD505-2E9C-101B-9397-08002B2CF9AE}" pid="6" name="_AuthorEmailDisplayName">
    <vt:lpwstr>Elizabeth Pagano</vt:lpwstr>
  </property>
  <property fmtid="{D5CDD505-2E9C-101B-9397-08002B2CF9AE}" pid="7" name="_PreviousAdHocReviewCycleID">
    <vt:i4>1440887490</vt:i4>
  </property>
</Properties>
</file>