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DC67" w14:textId="53410528" w:rsidR="00732FE5" w:rsidRPr="00E43EC2" w:rsidRDefault="00732FE5" w:rsidP="00257EEC">
      <w:pPr>
        <w:spacing w:after="60"/>
        <w:ind w:right="720"/>
        <w:rPr>
          <w:rFonts w:ascii="Arial" w:hAnsi="Arial" w:cs="Arial"/>
          <w:b/>
          <w:bCs/>
          <w:color w:val="003241" w:themeColor="text2"/>
        </w:rPr>
      </w:pPr>
    </w:p>
    <w:p w14:paraId="7EFEE496" w14:textId="77777777" w:rsidR="005A6EC9" w:rsidRPr="005A6EC9" w:rsidRDefault="005A6EC9" w:rsidP="005A6EC9">
      <w:pPr>
        <w:pStyle w:val="Heading1"/>
        <w:rPr>
          <w:color w:val="00A88C" w:themeColor="accent1"/>
        </w:rPr>
      </w:pPr>
      <w:r w:rsidRPr="005A6EC9">
        <w:rPr>
          <w:b/>
          <w:bCs/>
          <w:color w:val="00A88C" w:themeColor="accent1"/>
        </w:rPr>
        <w:t>Talking points:</w:t>
      </w:r>
      <w:r w:rsidRPr="005A6EC9">
        <w:rPr>
          <w:color w:val="00A88C" w:themeColor="accent1"/>
        </w:rPr>
        <w:t xml:space="preserve"> Conversation (on phone or in person) between RVP and FA</w:t>
      </w:r>
    </w:p>
    <w:p w14:paraId="5AF24745" w14:textId="77777777" w:rsidR="005A6EC9" w:rsidRPr="005A6EC9" w:rsidRDefault="00F328FD" w:rsidP="005A6EC9">
      <w:pPr>
        <w:rPr>
          <w:rFonts w:ascii="Arial" w:hAnsi="Arial" w:cs="Arial"/>
          <w:b/>
          <w:bCs/>
          <w:i/>
          <w:iCs/>
          <w:color w:val="026B84" w:themeColor="accent2"/>
        </w:rPr>
      </w:pPr>
      <w:r>
        <w:rPr>
          <w:rFonts w:ascii="Arial" w:hAnsi="Arial" w:cs="Arial"/>
          <w:b/>
          <w:bCs/>
          <w:color w:val="026B84" w:themeColor="accent2"/>
        </w:rPr>
        <w:br/>
      </w:r>
      <w:r w:rsidR="005A6EC9" w:rsidRPr="005A6EC9">
        <w:rPr>
          <w:rFonts w:ascii="Arial" w:hAnsi="Arial" w:cs="Arial"/>
          <w:b/>
          <w:bCs/>
          <w:i/>
          <w:iCs/>
          <w:color w:val="026B84" w:themeColor="accent2"/>
        </w:rPr>
        <w:t>Use this script as a guide for a conversation with FAs when you can get time with them; don’t assume the FA read or absorbed all the points from emails 1 and 2, so reiterate the main points during the conversation.</w:t>
      </w:r>
    </w:p>
    <w:p w14:paraId="58C57FBD" w14:textId="77777777" w:rsidR="005A6EC9" w:rsidRPr="00F35F35" w:rsidRDefault="005A6EC9" w:rsidP="005A6E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BC266F4" w14:textId="77777777" w:rsidR="005A6EC9" w:rsidRPr="005A6EC9" w:rsidRDefault="005A6EC9" w:rsidP="005A6EC9">
      <w:pPr>
        <w:rPr>
          <w:b/>
          <w:bCs/>
          <w:color w:val="00A88C" w:themeColor="accent1"/>
        </w:rPr>
      </w:pPr>
      <w:r w:rsidRPr="005A6EC9">
        <w:rPr>
          <w:b/>
          <w:bCs/>
          <w:color w:val="00A88C" w:themeColor="accent1"/>
        </w:rPr>
        <w:t>Introduction</w:t>
      </w:r>
    </w:p>
    <w:p w14:paraId="4A89ACE3" w14:textId="77777777" w:rsidR="005A6EC9" w:rsidRDefault="005A6EC9" w:rsidP="005A6EC9"/>
    <w:p w14:paraId="215A8AFF" w14:textId="77777777" w:rsidR="005A6EC9" w:rsidRDefault="005A6EC9" w:rsidP="005A6EC9">
      <w:pPr>
        <w:pStyle w:val="ListParagraph"/>
        <w:numPr>
          <w:ilvl w:val="0"/>
          <w:numId w:val="11"/>
        </w:numPr>
      </w:pPr>
      <w:r>
        <w:t>Cash balance plans can be a powerful tool to help you differentiate your practice and meet your growth goals</w:t>
      </w:r>
    </w:p>
    <w:p w14:paraId="29931E06" w14:textId="77777777" w:rsidR="005A6EC9" w:rsidRDefault="005A6EC9" w:rsidP="005A6EC9">
      <w:pPr>
        <w:pStyle w:val="ListParagraph"/>
        <w:numPr>
          <w:ilvl w:val="0"/>
          <w:numId w:val="11"/>
        </w:numPr>
      </w:pPr>
      <w:r>
        <w:t>They allow you to showcase your value to clients or prospects who are business owners, helping you make inroads to deepen client relationships</w:t>
      </w:r>
    </w:p>
    <w:p w14:paraId="0BF3874D" w14:textId="77777777" w:rsidR="005A6EC9" w:rsidRDefault="005A6EC9" w:rsidP="005A6EC9">
      <w:pPr>
        <w:pStyle w:val="ListParagraph"/>
        <w:numPr>
          <w:ilvl w:val="0"/>
          <w:numId w:val="11"/>
        </w:numPr>
      </w:pPr>
      <w:r>
        <w:t>Business owners are the ideal clients because:</w:t>
      </w:r>
    </w:p>
    <w:p w14:paraId="6BE35FFA" w14:textId="77777777" w:rsidR="005A6EC9" w:rsidRPr="005A6EC9" w:rsidRDefault="005A6EC9" w:rsidP="005A6EC9">
      <w:pPr>
        <w:numPr>
          <w:ilvl w:val="1"/>
          <w:numId w:val="11"/>
        </w:numPr>
        <w:rPr>
          <w:kern w:val="2"/>
          <w14:ligatures w14:val="standardContextual"/>
        </w:rPr>
      </w:pPr>
      <w:r w:rsidRPr="005A6EC9">
        <w:rPr>
          <w:kern w:val="2"/>
          <w14:ligatures w14:val="standardContextual"/>
        </w:rPr>
        <w:t xml:space="preserve">Successful businesses generate large amounts of investible cash flow </w:t>
      </w:r>
    </w:p>
    <w:p w14:paraId="0CE5E067" w14:textId="77777777" w:rsidR="005A6EC9" w:rsidRPr="005A6EC9" w:rsidRDefault="005A6EC9" w:rsidP="005A6EC9">
      <w:pPr>
        <w:numPr>
          <w:ilvl w:val="1"/>
          <w:numId w:val="11"/>
        </w:numPr>
        <w:rPr>
          <w:kern w:val="2"/>
          <w14:ligatures w14:val="standardContextual"/>
        </w:rPr>
      </w:pPr>
      <w:r w:rsidRPr="005A6EC9">
        <w:rPr>
          <w:kern w:val="2"/>
          <w14:ligatures w14:val="standardContextual"/>
        </w:rPr>
        <w:t xml:space="preserve">These businesses often result in a liquidity event for the owner </w:t>
      </w:r>
    </w:p>
    <w:p w14:paraId="69DE7627" w14:textId="77777777" w:rsidR="005A6EC9" w:rsidRDefault="005A6EC9" w:rsidP="005A6EC9">
      <w:pPr>
        <w:numPr>
          <w:ilvl w:val="1"/>
          <w:numId w:val="11"/>
        </w:numPr>
        <w:rPr>
          <w:kern w:val="2"/>
          <w14:ligatures w14:val="standardContextual"/>
        </w:rPr>
      </w:pPr>
      <w:r w:rsidRPr="005A6EC9">
        <w:rPr>
          <w:kern w:val="2"/>
          <w14:ligatures w14:val="standardContextual"/>
        </w:rPr>
        <w:t>Business owners are often looking for larger tax deductions and ways to contribute more to their retirement than allowed in traditional qualified plans.</w:t>
      </w:r>
    </w:p>
    <w:p w14:paraId="3138CB2A" w14:textId="77777777" w:rsidR="005A6EC9" w:rsidRPr="005A6EC9" w:rsidRDefault="005A6EC9" w:rsidP="005A6EC9">
      <w:pPr>
        <w:numPr>
          <w:ilvl w:val="0"/>
          <w:numId w:val="11"/>
        </w:numPr>
        <w:rPr>
          <w:kern w:val="2"/>
          <w14:ligatures w14:val="standardContextual"/>
        </w:rPr>
      </w:pPr>
      <w:r w:rsidRPr="005A6EC9">
        <w:rPr>
          <w:kern w:val="2"/>
          <w14:ligatures w14:val="standardContextual"/>
        </w:rPr>
        <w:t>As your FuturePlan RVP, I’m here to support you and answer any questions about this great opportunity for your clients and your practice</w:t>
      </w:r>
    </w:p>
    <w:p w14:paraId="5FDFD0B7" w14:textId="77777777" w:rsidR="005A6EC9" w:rsidRPr="005A6EC9" w:rsidRDefault="005A6EC9" w:rsidP="005A6EC9">
      <w:pPr>
        <w:rPr>
          <w:kern w:val="2"/>
          <w14:ligatures w14:val="standardContextual"/>
        </w:rPr>
      </w:pPr>
    </w:p>
    <w:p w14:paraId="23542B00" w14:textId="77777777" w:rsidR="005A6EC9" w:rsidRDefault="005A6EC9" w:rsidP="005A6EC9">
      <w:pPr>
        <w:rPr>
          <w:b/>
          <w:bCs/>
          <w:color w:val="00A88C" w:themeColor="accent1"/>
        </w:rPr>
      </w:pPr>
    </w:p>
    <w:p w14:paraId="5367BAA5" w14:textId="2056219C" w:rsidR="005A6EC9" w:rsidRDefault="005A6EC9" w:rsidP="005A6EC9">
      <w:pPr>
        <w:rPr>
          <w:b/>
          <w:bCs/>
          <w:color w:val="00A88C" w:themeColor="accent1"/>
        </w:rPr>
      </w:pPr>
      <w:r w:rsidRPr="005A6EC9">
        <w:rPr>
          <w:b/>
          <w:bCs/>
          <w:color w:val="00A88C" w:themeColor="accent1"/>
        </w:rPr>
        <w:t>Why cash balance plans</w:t>
      </w:r>
    </w:p>
    <w:p w14:paraId="49BDC5FD" w14:textId="77777777" w:rsidR="005A6EC9" w:rsidRPr="005A6EC9" w:rsidRDefault="005A6EC9" w:rsidP="005A6EC9">
      <w:pPr>
        <w:rPr>
          <w:b/>
          <w:bCs/>
          <w:color w:val="00A88C" w:themeColor="accent1"/>
        </w:rPr>
      </w:pPr>
    </w:p>
    <w:p w14:paraId="4D7026FB" w14:textId="77777777" w:rsidR="005A6EC9" w:rsidRPr="005A6EC9" w:rsidRDefault="005A6EC9" w:rsidP="005A6EC9">
      <w:pPr>
        <w:pStyle w:val="ListParagraph"/>
        <w:numPr>
          <w:ilvl w:val="0"/>
          <w:numId w:val="10"/>
        </w:numPr>
        <w:rPr>
          <w:b/>
          <w:bCs/>
        </w:rPr>
      </w:pPr>
      <w:r w:rsidRPr="005A6EC9">
        <w:rPr>
          <w:b/>
          <w:bCs/>
        </w:rPr>
        <w:t>Benefits for you, the advisor</w:t>
      </w:r>
    </w:p>
    <w:p w14:paraId="24624AAF" w14:textId="77777777" w:rsidR="005A6EC9" w:rsidRDefault="005A6EC9" w:rsidP="005A6EC9">
      <w:pPr>
        <w:pStyle w:val="ListParagraph"/>
        <w:numPr>
          <w:ilvl w:val="1"/>
          <w:numId w:val="10"/>
        </w:numPr>
      </w:pPr>
      <w:r>
        <w:t>Differentiate your practice by offering a high-impact tax and retirement strategy—one that other advisors probably aren’t suggesting</w:t>
      </w:r>
    </w:p>
    <w:p w14:paraId="69D7F171" w14:textId="77777777" w:rsidR="005A6EC9" w:rsidRDefault="005A6EC9" w:rsidP="005A6EC9">
      <w:pPr>
        <w:pStyle w:val="ListParagraph"/>
        <w:numPr>
          <w:ilvl w:val="1"/>
          <w:numId w:val="10"/>
        </w:numPr>
      </w:pPr>
      <w:r>
        <w:t>Position yourself as an advisor who specializes in working with business owners and eventually become their primary advisor</w:t>
      </w:r>
    </w:p>
    <w:p w14:paraId="1C565C09" w14:textId="77777777" w:rsidR="005A6EC9" w:rsidRDefault="005A6EC9" w:rsidP="005A6EC9">
      <w:pPr>
        <w:pStyle w:val="ListParagraph"/>
        <w:numPr>
          <w:ilvl w:val="1"/>
          <w:numId w:val="10"/>
        </w:numPr>
      </w:pPr>
      <w:r>
        <w:t>Generate recurring, annuitized inflows from business owners—while building trust ahead of a potential liquidity event</w:t>
      </w:r>
    </w:p>
    <w:p w14:paraId="381592E5" w14:textId="77777777" w:rsidR="005A6EC9" w:rsidRDefault="005A6EC9" w:rsidP="005A6EC9">
      <w:pPr>
        <w:pStyle w:val="ListParagraph"/>
        <w:numPr>
          <w:ilvl w:val="1"/>
          <w:numId w:val="10"/>
        </w:numPr>
      </w:pPr>
      <w:r>
        <w:t>Potentially generate revenue growth through investment management fees (i.e., Merrill Lynch Investment Advisory Program)</w:t>
      </w:r>
    </w:p>
    <w:p w14:paraId="5285F88A" w14:textId="77777777" w:rsidR="005A6EC9" w:rsidRPr="00542319" w:rsidRDefault="005A6EC9" w:rsidP="005A6EC9">
      <w:pPr>
        <w:pStyle w:val="ListParagraph"/>
        <w:ind w:left="1080"/>
      </w:pPr>
    </w:p>
    <w:p w14:paraId="6641FDA9" w14:textId="77777777" w:rsidR="005A6EC9" w:rsidRPr="005A6EC9" w:rsidRDefault="005A6EC9" w:rsidP="005A6EC9">
      <w:pPr>
        <w:pStyle w:val="ListParagraph"/>
        <w:numPr>
          <w:ilvl w:val="0"/>
          <w:numId w:val="10"/>
        </w:numPr>
        <w:rPr>
          <w:b/>
          <w:bCs/>
        </w:rPr>
      </w:pPr>
      <w:r w:rsidRPr="005A6EC9">
        <w:rPr>
          <w:b/>
          <w:bCs/>
        </w:rPr>
        <w:t>Benefits for your clients, the business owners</w:t>
      </w:r>
    </w:p>
    <w:p w14:paraId="26DE6E40" w14:textId="77777777" w:rsidR="005A6EC9" w:rsidRDefault="005A6EC9" w:rsidP="005A6EC9">
      <w:pPr>
        <w:pStyle w:val="ListParagraph"/>
        <w:numPr>
          <w:ilvl w:val="2"/>
          <w:numId w:val="10"/>
        </w:numPr>
      </w:pPr>
      <w:r>
        <w:t>Support their accelerated retirement savings needs – significantly higher contributions limits (often 3x–4x greater) compared to 401(k) alone</w:t>
      </w:r>
    </w:p>
    <w:p w14:paraId="3E38679D" w14:textId="77777777" w:rsidR="005A6EC9" w:rsidRDefault="005A6EC9" w:rsidP="005A6EC9">
      <w:pPr>
        <w:pStyle w:val="ListParagraph"/>
        <w:numPr>
          <w:ilvl w:val="2"/>
          <w:numId w:val="10"/>
        </w:numPr>
      </w:pPr>
      <w:r>
        <w:t>Reduce taxes – contributions are tax-deductible, addressing one of the biggest financial challenges facing business owners—their growing tax liability</w:t>
      </w:r>
    </w:p>
    <w:p w14:paraId="14EBCE20" w14:textId="77777777" w:rsidR="005A6EC9" w:rsidRDefault="005A6EC9" w:rsidP="005A6EC9">
      <w:pPr>
        <w:pStyle w:val="ListParagraph"/>
        <w:numPr>
          <w:ilvl w:val="2"/>
          <w:numId w:val="10"/>
        </w:numPr>
      </w:pPr>
      <w:r>
        <w:lastRenderedPageBreak/>
        <w:t>Attract and retain top talent – provides the opportunity to offer key employees a differentiated retirement benefit</w:t>
      </w:r>
    </w:p>
    <w:p w14:paraId="354F5E2B" w14:textId="77777777" w:rsidR="005A6EC9" w:rsidRDefault="005A6EC9" w:rsidP="005A6EC9">
      <w:pPr>
        <w:pStyle w:val="ListParagraph"/>
        <w:numPr>
          <w:ilvl w:val="2"/>
          <w:numId w:val="10"/>
        </w:numPr>
      </w:pPr>
      <w:r>
        <w:t xml:space="preserve">Shelter assets from creditors – assets are in a qualified retirement plan that is protected from creditors </w:t>
      </w:r>
    </w:p>
    <w:p w14:paraId="40DC6878" w14:textId="77777777" w:rsidR="005A6EC9" w:rsidRDefault="005A6EC9" w:rsidP="005A6EC9">
      <w:pPr>
        <w:pStyle w:val="ListParagraph"/>
        <w:numPr>
          <w:ilvl w:val="2"/>
          <w:numId w:val="10"/>
        </w:numPr>
      </w:pPr>
      <w:r>
        <w:t>Manage risk – investments are often tied to conservative benchmarks and provide diversification</w:t>
      </w:r>
    </w:p>
    <w:p w14:paraId="62A09D0E" w14:textId="77777777" w:rsidR="005A6EC9" w:rsidRDefault="005A6EC9" w:rsidP="005A6EC9">
      <w:pPr>
        <w:pStyle w:val="ListParagraph"/>
        <w:numPr>
          <w:ilvl w:val="2"/>
          <w:numId w:val="10"/>
        </w:numPr>
      </w:pPr>
      <w:r>
        <w:t>Qualified to be rolled over, when participants terminate employment, into an IRA or a company sponsored retirement plan</w:t>
      </w:r>
    </w:p>
    <w:p w14:paraId="66E2EB94" w14:textId="77777777" w:rsidR="005A6EC9" w:rsidRDefault="005A6EC9" w:rsidP="005A6EC9"/>
    <w:p w14:paraId="2A747D16" w14:textId="77777777" w:rsidR="005A6EC9" w:rsidRPr="005A6EC9" w:rsidRDefault="005A6EC9" w:rsidP="005A6EC9">
      <w:pPr>
        <w:rPr>
          <w:b/>
          <w:bCs/>
          <w:color w:val="00A88C" w:themeColor="accent1"/>
        </w:rPr>
      </w:pPr>
      <w:r w:rsidRPr="005A6EC9">
        <w:rPr>
          <w:b/>
          <w:bCs/>
          <w:color w:val="00A88C" w:themeColor="accent1"/>
        </w:rPr>
        <w:t>Why FuturePlan for cash balance</w:t>
      </w:r>
    </w:p>
    <w:p w14:paraId="2D38D38B" w14:textId="77777777" w:rsidR="005A6EC9" w:rsidRDefault="005A6EC9" w:rsidP="005A6EC9">
      <w:pPr>
        <w:pStyle w:val="ListParagraph"/>
        <w:ind w:left="360"/>
      </w:pPr>
    </w:p>
    <w:p w14:paraId="51EF732F" w14:textId="789CAA29" w:rsidR="005A6EC9" w:rsidRPr="005A6EC9" w:rsidRDefault="005A6EC9" w:rsidP="005A6EC9">
      <w:pPr>
        <w:pStyle w:val="ListParagraph"/>
        <w:numPr>
          <w:ilvl w:val="0"/>
          <w:numId w:val="10"/>
        </w:numPr>
        <w:rPr>
          <w:b/>
          <w:bCs/>
        </w:rPr>
      </w:pPr>
      <w:r w:rsidRPr="005A6EC9">
        <w:rPr>
          <w:b/>
          <w:bCs/>
        </w:rPr>
        <w:t>Merrill’s Cash Balance Packaged Solution Program partner</w:t>
      </w:r>
    </w:p>
    <w:p w14:paraId="4DDA12B1" w14:textId="77777777" w:rsidR="005A6EC9" w:rsidRDefault="005A6EC9" w:rsidP="005A6EC9">
      <w:pPr>
        <w:pStyle w:val="ListParagraph"/>
        <w:numPr>
          <w:ilvl w:val="1"/>
          <w:numId w:val="10"/>
        </w:numPr>
      </w:pPr>
      <w:r>
        <w:t>Merrill’s Cash Balance Packaged Solution Program partner</w:t>
      </w:r>
    </w:p>
    <w:p w14:paraId="420BF288" w14:textId="77777777" w:rsidR="005A6EC9" w:rsidRDefault="005A6EC9" w:rsidP="005A6EC9">
      <w:pPr>
        <w:pStyle w:val="ListParagraph"/>
        <w:numPr>
          <w:ilvl w:val="1"/>
          <w:numId w:val="10"/>
        </w:numPr>
      </w:pPr>
      <w:r>
        <w:t>One of the industry’s largest cash balance providers</w:t>
      </w:r>
    </w:p>
    <w:p w14:paraId="5F642A44" w14:textId="77777777" w:rsidR="005A6EC9" w:rsidRDefault="005A6EC9" w:rsidP="005A6EC9">
      <w:pPr>
        <w:pStyle w:val="ListParagraph"/>
        <w:numPr>
          <w:ilvl w:val="1"/>
          <w:numId w:val="10"/>
        </w:numPr>
      </w:pPr>
      <w:r>
        <w:t>35+ years of providing education and cash balance plan solutions to advisors</w:t>
      </w:r>
    </w:p>
    <w:p w14:paraId="20B64AE5" w14:textId="77777777" w:rsidR="005A6EC9" w:rsidRDefault="005A6EC9" w:rsidP="005A6EC9">
      <w:pPr>
        <w:pStyle w:val="ListParagraph"/>
        <w:numPr>
          <w:ilvl w:val="1"/>
          <w:numId w:val="10"/>
        </w:numPr>
      </w:pPr>
      <w:r>
        <w:t>Comprehensive suite of Merrill-approved cash balance advisor and plan sponsor marketing resources</w:t>
      </w:r>
    </w:p>
    <w:p w14:paraId="0C640504" w14:textId="77777777" w:rsidR="005A6EC9" w:rsidRDefault="005A6EC9" w:rsidP="005A6EC9">
      <w:pPr>
        <w:pStyle w:val="ListParagraph"/>
        <w:numPr>
          <w:ilvl w:val="1"/>
          <w:numId w:val="10"/>
        </w:numPr>
      </w:pPr>
      <w:r>
        <w:t>The Bank of America, Merrill and FuturePlan partnership extends from new lead through onboarding, creating a seamless client experience</w:t>
      </w:r>
    </w:p>
    <w:p w14:paraId="74212B6A" w14:textId="77777777" w:rsidR="005A6EC9" w:rsidRDefault="005A6EC9" w:rsidP="005A6EC9">
      <w:pPr>
        <w:pStyle w:val="ListParagraph"/>
        <w:numPr>
          <w:ilvl w:val="1"/>
          <w:numId w:val="10"/>
        </w:numPr>
      </w:pPr>
      <w:r>
        <w:t>60+ full-time credentialed, actuarial professionals on staff</w:t>
      </w:r>
    </w:p>
    <w:p w14:paraId="378B6DDB" w14:textId="77777777" w:rsidR="005A6EC9" w:rsidRDefault="005A6EC9" w:rsidP="005A6EC9">
      <w:pPr>
        <w:pStyle w:val="ListParagraph"/>
        <w:numPr>
          <w:ilvl w:val="1"/>
          <w:numId w:val="10"/>
        </w:numPr>
      </w:pPr>
      <w:r>
        <w:t>Have helped thousands of advisors set up cash balance plans for their clients</w:t>
      </w:r>
    </w:p>
    <w:p w14:paraId="7B023735" w14:textId="77777777" w:rsidR="005A6EC9" w:rsidRDefault="005A6EC9" w:rsidP="005A6EC9">
      <w:pPr>
        <w:pStyle w:val="ListParagraph"/>
        <w:numPr>
          <w:ilvl w:val="1"/>
          <w:numId w:val="10"/>
        </w:numPr>
      </w:pPr>
      <w:r>
        <w:t>See the Advisor Playbook for more details about the partnership agreement between FuturePlan and Merrill and Bank of America; the playbook explains the clearly defined roles and responsibilities between Future and Merrill</w:t>
      </w:r>
    </w:p>
    <w:p w14:paraId="5018DF53" w14:textId="77777777" w:rsidR="005A6EC9" w:rsidRDefault="005A6EC9" w:rsidP="005A6EC9">
      <w:pPr>
        <w:pStyle w:val="ListParagraph"/>
        <w:ind w:left="360"/>
      </w:pPr>
    </w:p>
    <w:p w14:paraId="6B5D14FB" w14:textId="77777777" w:rsidR="005A6EC9" w:rsidRPr="005A6EC9" w:rsidRDefault="005A6EC9" w:rsidP="005A6EC9">
      <w:pPr>
        <w:pStyle w:val="ListParagraph"/>
        <w:numPr>
          <w:ilvl w:val="0"/>
          <w:numId w:val="10"/>
        </w:numPr>
        <w:rPr>
          <w:b/>
          <w:bCs/>
        </w:rPr>
      </w:pPr>
      <w:r w:rsidRPr="005A6EC9">
        <w:rPr>
          <w:b/>
          <w:bCs/>
        </w:rPr>
        <w:t xml:space="preserve">Why now is a good time to reach out to clients </w:t>
      </w:r>
    </w:p>
    <w:p w14:paraId="4789BAC1" w14:textId="77777777" w:rsidR="005A6EC9" w:rsidRDefault="005A6EC9" w:rsidP="005A6EC9">
      <w:pPr>
        <w:pStyle w:val="ListParagraph"/>
        <w:numPr>
          <w:ilvl w:val="1"/>
          <w:numId w:val="10"/>
        </w:numPr>
      </w:pPr>
      <w:r>
        <w:t>Taxes are especially top-of-mind for business owners as they’re starting to work with their accountants on last year’s tax returns and retirement plan contributions</w:t>
      </w:r>
    </w:p>
    <w:p w14:paraId="09CE6B36" w14:textId="77777777" w:rsidR="005A6EC9" w:rsidRDefault="005A6EC9" w:rsidP="005A6EC9">
      <w:pPr>
        <w:pStyle w:val="ListParagraph"/>
        <w:numPr>
          <w:ilvl w:val="1"/>
          <w:numId w:val="10"/>
        </w:numPr>
      </w:pPr>
      <w:r>
        <w:t>When paired with a 401(k), cash balance plans allow business owners to put away significantly more in tax-deferred retirement savings and meaningfully reduce their tax bills as well</w:t>
      </w:r>
    </w:p>
    <w:p w14:paraId="4EF3BC13" w14:textId="77777777" w:rsidR="005A6EC9" w:rsidRDefault="005A6EC9" w:rsidP="005A6EC9">
      <w:pPr>
        <w:pStyle w:val="ListParagraph"/>
        <w:numPr>
          <w:ilvl w:val="1"/>
          <w:numId w:val="10"/>
        </w:numPr>
      </w:pPr>
      <w:proofErr w:type="gramStart"/>
      <w:r>
        <w:t>As long as</w:t>
      </w:r>
      <w:proofErr w:type="gramEnd"/>
      <w:r>
        <w:t xml:space="preserve"> the cash balance plan is set up before the tax return is filed, the contributions can be deducted from 2024’s taxes</w:t>
      </w:r>
    </w:p>
    <w:p w14:paraId="77830D59" w14:textId="77777777" w:rsidR="005A6EC9" w:rsidRDefault="005A6EC9" w:rsidP="005A6EC9">
      <w:pPr>
        <w:pStyle w:val="ListParagraph"/>
        <w:numPr>
          <w:ilvl w:val="1"/>
          <w:numId w:val="10"/>
        </w:numPr>
      </w:pPr>
      <w:r>
        <w:t>Bringing your clients and prospects this tax strategy now can help position you as an advisor who understands business owners and delivers strategic solutions</w:t>
      </w:r>
    </w:p>
    <w:p w14:paraId="5D3F2843" w14:textId="77777777" w:rsidR="005A6EC9" w:rsidRPr="005A6EC9" w:rsidRDefault="005A6EC9" w:rsidP="005A6EC9">
      <w:pPr>
        <w:pStyle w:val="ListParagraph"/>
        <w:numPr>
          <w:ilvl w:val="0"/>
          <w:numId w:val="10"/>
        </w:numPr>
        <w:rPr>
          <w:b/>
          <w:bCs/>
        </w:rPr>
      </w:pPr>
      <w:r w:rsidRPr="005A6EC9">
        <w:rPr>
          <w:b/>
          <w:bCs/>
        </w:rPr>
        <w:t>How other Merrill advisors are using cash balance plans</w:t>
      </w:r>
    </w:p>
    <w:p w14:paraId="4BADF891" w14:textId="77777777" w:rsidR="005A6EC9" w:rsidRDefault="005A6EC9" w:rsidP="005A6EC9">
      <w:pPr>
        <w:pStyle w:val="ListParagraph"/>
        <w:numPr>
          <w:ilvl w:val="1"/>
          <w:numId w:val="10"/>
        </w:numPr>
      </w:pPr>
      <w:r>
        <w:t>Many have had success using cash balance plans to build an annuitized business of inflows from A+, business-owner clients</w:t>
      </w:r>
    </w:p>
    <w:p w14:paraId="6C25B79A" w14:textId="77777777" w:rsidR="005A6EC9" w:rsidRDefault="005A6EC9" w:rsidP="005A6EC9">
      <w:pPr>
        <w:pStyle w:val="ListParagraph"/>
        <w:numPr>
          <w:ilvl w:val="1"/>
          <w:numId w:val="10"/>
        </w:numPr>
      </w:pPr>
      <w:r>
        <w:t>The case study I sent you shows how one Merrill advisor generated $1 million in annual asset flows from several cash balance plans—eventually leading to an additional $5 million in private assets for the practice</w:t>
      </w:r>
    </w:p>
    <w:p w14:paraId="092C90DC" w14:textId="77777777" w:rsidR="005A6EC9" w:rsidRDefault="005A6EC9" w:rsidP="005A6EC9"/>
    <w:p w14:paraId="1B28EAC5" w14:textId="5C5021C6" w:rsidR="005A6EC9" w:rsidRPr="005A6EC9" w:rsidRDefault="005A6EC9" w:rsidP="005A6EC9">
      <w:pPr>
        <w:rPr>
          <w:b/>
          <w:bCs/>
          <w:color w:val="00A88C" w:themeColor="accent1"/>
        </w:rPr>
      </w:pPr>
      <w:r w:rsidRPr="005A6EC9">
        <w:rPr>
          <w:b/>
          <w:bCs/>
          <w:color w:val="00A88C" w:themeColor="accent1"/>
        </w:rPr>
        <w:t>Next steps</w:t>
      </w:r>
    </w:p>
    <w:p w14:paraId="7734C90C" w14:textId="77777777" w:rsidR="005A6EC9" w:rsidRPr="005A6EC9" w:rsidRDefault="005A6EC9" w:rsidP="005A6EC9">
      <w:pPr>
        <w:pStyle w:val="ListParagraph"/>
        <w:numPr>
          <w:ilvl w:val="0"/>
          <w:numId w:val="12"/>
        </w:numPr>
        <w:spacing w:line="276" w:lineRule="auto"/>
        <w:ind w:right="720"/>
      </w:pPr>
      <w:r w:rsidRPr="005A6EC9">
        <w:lastRenderedPageBreak/>
        <w:t xml:space="preserve">Let’s schedule a few minutes to walk you through an illustration of how a cash balance plan works </w:t>
      </w:r>
    </w:p>
    <w:p w14:paraId="3F11BBFC" w14:textId="77777777" w:rsidR="005A6EC9" w:rsidRPr="005A6EC9" w:rsidRDefault="005A6EC9" w:rsidP="005A6EC9">
      <w:pPr>
        <w:pStyle w:val="ListParagraph"/>
        <w:numPr>
          <w:ilvl w:val="0"/>
          <w:numId w:val="12"/>
        </w:numPr>
        <w:spacing w:line="276" w:lineRule="auto"/>
        <w:ind w:right="720"/>
      </w:pPr>
      <w:r w:rsidRPr="005A6EC9">
        <w:t xml:space="preserve">We can also discuss which of your clients or prospects may be great candidates to start a cash balance plan  </w:t>
      </w:r>
    </w:p>
    <w:p w14:paraId="2665784F" w14:textId="77777777" w:rsidR="005A6EC9" w:rsidRPr="005A6EC9" w:rsidRDefault="005A6EC9" w:rsidP="005A6EC9">
      <w:pPr>
        <w:pStyle w:val="ListParagraph"/>
        <w:numPr>
          <w:ilvl w:val="0"/>
          <w:numId w:val="12"/>
        </w:numPr>
        <w:spacing w:line="276" w:lineRule="auto"/>
        <w:ind w:right="720"/>
      </w:pPr>
      <w:r w:rsidRPr="005A6EC9">
        <w:t>If meeting is in person: In the meantime, here is a one-pager that shows the contribution limits and tax savings for business owners of different ages, and Beyond the 401(k), the book co-written by Ken Guidroz, one of FuturePlan’s cash balance plan experts</w:t>
      </w:r>
    </w:p>
    <w:p w14:paraId="1DC5264C" w14:textId="77777777" w:rsidR="005A6EC9" w:rsidRPr="005A6EC9" w:rsidRDefault="005A6EC9" w:rsidP="005A6EC9">
      <w:pPr>
        <w:pStyle w:val="ListParagraph"/>
        <w:numPr>
          <w:ilvl w:val="0"/>
          <w:numId w:val="12"/>
        </w:numPr>
        <w:spacing w:line="276" w:lineRule="auto"/>
        <w:ind w:right="720"/>
      </w:pPr>
      <w:r w:rsidRPr="005A6EC9">
        <w:t>If conversation is over the phone: In the meantime, I’ll follow up immediately with a one-pager that shows the contribution limits and tax savings for business owners of different ages and send you Beyond the 401(k), the book by Ken Guidroz, one of FuturePlan’s cash balance plan experts</w:t>
      </w:r>
    </w:p>
    <w:p w14:paraId="2D43995E" w14:textId="2F5B02E8" w:rsidR="00855003" w:rsidRPr="005A6EC9" w:rsidRDefault="005A6EC9" w:rsidP="005A6EC9">
      <w:pPr>
        <w:pStyle w:val="ListParagraph"/>
        <w:numPr>
          <w:ilvl w:val="0"/>
          <w:numId w:val="12"/>
        </w:numPr>
        <w:spacing w:line="276" w:lineRule="auto"/>
        <w:ind w:right="720"/>
        <w:rPr>
          <w:rFonts w:ascii="Arial" w:hAnsi="Arial" w:cs="Arial"/>
          <w:iCs/>
          <w:color w:val="595959"/>
          <w:sz w:val="16"/>
          <w:szCs w:val="16"/>
        </w:rPr>
      </w:pPr>
      <w:r w:rsidRPr="005A6EC9">
        <w:t>I look forward to continuing the conversation and helping you harness the power of cash balance plans to differentiate your practice and hit your growth goals</w:t>
      </w:r>
    </w:p>
    <w:p w14:paraId="4B597987" w14:textId="77777777" w:rsidR="000676BF" w:rsidRDefault="000676BF" w:rsidP="00257EEC">
      <w:pPr>
        <w:spacing w:line="276" w:lineRule="auto"/>
        <w:ind w:right="720"/>
        <w:rPr>
          <w:rFonts w:ascii="Arial" w:hAnsi="Arial" w:cs="Arial"/>
          <w:iCs/>
          <w:color w:val="595959"/>
          <w:sz w:val="16"/>
          <w:szCs w:val="16"/>
        </w:rPr>
      </w:pPr>
    </w:p>
    <w:p w14:paraId="199651C9" w14:textId="77777777" w:rsidR="000676BF" w:rsidRDefault="000676BF" w:rsidP="00257EEC">
      <w:pPr>
        <w:spacing w:line="276" w:lineRule="auto"/>
        <w:ind w:right="720"/>
        <w:rPr>
          <w:rFonts w:ascii="Arial" w:hAnsi="Arial" w:cs="Arial"/>
          <w:iCs/>
          <w:color w:val="595959"/>
          <w:sz w:val="16"/>
          <w:szCs w:val="16"/>
        </w:rPr>
      </w:pPr>
    </w:p>
    <w:p w14:paraId="54426198" w14:textId="77777777" w:rsidR="000676BF" w:rsidRDefault="000676BF" w:rsidP="00257EEC">
      <w:pPr>
        <w:spacing w:line="276" w:lineRule="auto"/>
        <w:ind w:right="720"/>
        <w:rPr>
          <w:rFonts w:ascii="Arial" w:hAnsi="Arial" w:cs="Arial"/>
          <w:iCs/>
          <w:color w:val="595959"/>
          <w:sz w:val="16"/>
          <w:szCs w:val="16"/>
        </w:rPr>
      </w:pPr>
    </w:p>
    <w:p w14:paraId="496B1994" w14:textId="77777777" w:rsidR="000676BF" w:rsidRDefault="000676BF" w:rsidP="00257EEC">
      <w:pPr>
        <w:spacing w:line="276" w:lineRule="auto"/>
        <w:ind w:right="720"/>
        <w:rPr>
          <w:rFonts w:ascii="Arial" w:hAnsi="Arial" w:cs="Arial"/>
          <w:iCs/>
          <w:color w:val="595959"/>
          <w:sz w:val="16"/>
          <w:szCs w:val="16"/>
        </w:rPr>
      </w:pPr>
    </w:p>
    <w:p w14:paraId="079E560B" w14:textId="77777777" w:rsidR="000676BF" w:rsidRDefault="000676BF" w:rsidP="00257EEC">
      <w:pPr>
        <w:spacing w:line="276" w:lineRule="auto"/>
        <w:ind w:right="720"/>
        <w:rPr>
          <w:rFonts w:ascii="Arial" w:hAnsi="Arial" w:cs="Arial"/>
          <w:iCs/>
          <w:color w:val="595959"/>
          <w:sz w:val="16"/>
          <w:szCs w:val="16"/>
        </w:rPr>
      </w:pPr>
    </w:p>
    <w:p w14:paraId="1D8595AC" w14:textId="77777777" w:rsidR="000676BF" w:rsidRDefault="000676BF" w:rsidP="00257EEC">
      <w:pPr>
        <w:spacing w:line="276" w:lineRule="auto"/>
        <w:ind w:right="720"/>
        <w:rPr>
          <w:rFonts w:ascii="Arial" w:hAnsi="Arial" w:cs="Arial"/>
          <w:iCs/>
          <w:color w:val="595959"/>
          <w:sz w:val="16"/>
          <w:szCs w:val="16"/>
        </w:rPr>
      </w:pPr>
    </w:p>
    <w:p w14:paraId="277D3019" w14:textId="77777777" w:rsidR="000676BF" w:rsidRDefault="000676BF" w:rsidP="00257EEC">
      <w:pPr>
        <w:spacing w:line="276" w:lineRule="auto"/>
        <w:ind w:right="720"/>
        <w:rPr>
          <w:rFonts w:ascii="Arial" w:hAnsi="Arial" w:cs="Arial"/>
          <w:iCs/>
          <w:color w:val="595959"/>
          <w:sz w:val="16"/>
          <w:szCs w:val="16"/>
        </w:rPr>
      </w:pPr>
    </w:p>
    <w:p w14:paraId="24067CF8" w14:textId="77777777" w:rsidR="000676BF" w:rsidRDefault="000676BF" w:rsidP="00257EEC">
      <w:pPr>
        <w:spacing w:line="276" w:lineRule="auto"/>
        <w:ind w:right="720"/>
        <w:rPr>
          <w:rFonts w:ascii="Arial" w:hAnsi="Arial" w:cs="Arial"/>
          <w:iCs/>
          <w:color w:val="595959"/>
          <w:sz w:val="16"/>
          <w:szCs w:val="16"/>
        </w:rPr>
      </w:pPr>
    </w:p>
    <w:p w14:paraId="7D2F4F7D" w14:textId="77777777" w:rsidR="000676BF" w:rsidRDefault="000676BF" w:rsidP="00257EEC">
      <w:pPr>
        <w:spacing w:line="276" w:lineRule="auto"/>
        <w:ind w:right="720"/>
        <w:rPr>
          <w:rFonts w:ascii="Arial" w:hAnsi="Arial" w:cs="Arial"/>
          <w:iCs/>
          <w:color w:val="595959"/>
          <w:sz w:val="16"/>
          <w:szCs w:val="16"/>
        </w:rPr>
      </w:pPr>
    </w:p>
    <w:p w14:paraId="517B4A83" w14:textId="77777777" w:rsidR="000676BF" w:rsidRDefault="000676BF" w:rsidP="00257EEC">
      <w:pPr>
        <w:spacing w:line="276" w:lineRule="auto"/>
        <w:ind w:right="720"/>
        <w:rPr>
          <w:rFonts w:ascii="Arial" w:hAnsi="Arial" w:cs="Arial"/>
          <w:iCs/>
          <w:color w:val="595959"/>
          <w:sz w:val="16"/>
          <w:szCs w:val="16"/>
        </w:rPr>
      </w:pPr>
    </w:p>
    <w:p w14:paraId="7E16B111" w14:textId="77777777" w:rsidR="000676BF" w:rsidRDefault="000676BF" w:rsidP="00257EEC">
      <w:pPr>
        <w:spacing w:line="276" w:lineRule="auto"/>
        <w:ind w:right="720"/>
        <w:rPr>
          <w:rFonts w:ascii="Arial" w:hAnsi="Arial" w:cs="Arial"/>
          <w:iCs/>
          <w:color w:val="595959"/>
          <w:sz w:val="16"/>
          <w:szCs w:val="16"/>
        </w:rPr>
      </w:pPr>
    </w:p>
    <w:p w14:paraId="10268E66" w14:textId="77777777" w:rsidR="000676BF" w:rsidRDefault="000676BF" w:rsidP="00257EEC">
      <w:pPr>
        <w:spacing w:line="276" w:lineRule="auto"/>
        <w:ind w:right="720"/>
        <w:rPr>
          <w:rFonts w:ascii="Arial" w:hAnsi="Arial" w:cs="Arial"/>
          <w:iCs/>
          <w:color w:val="595959"/>
          <w:sz w:val="16"/>
          <w:szCs w:val="16"/>
        </w:rPr>
      </w:pPr>
    </w:p>
    <w:p w14:paraId="34590B5D" w14:textId="77777777" w:rsidR="000676BF" w:rsidRDefault="000676BF" w:rsidP="00257EEC">
      <w:pPr>
        <w:spacing w:line="276" w:lineRule="auto"/>
        <w:ind w:right="720"/>
        <w:rPr>
          <w:rFonts w:ascii="Arial" w:hAnsi="Arial" w:cs="Arial"/>
          <w:iCs/>
          <w:color w:val="595959"/>
          <w:sz w:val="16"/>
          <w:szCs w:val="16"/>
        </w:rPr>
      </w:pPr>
    </w:p>
    <w:p w14:paraId="758E4408" w14:textId="77777777" w:rsidR="000676BF" w:rsidRDefault="000676BF" w:rsidP="00257EEC">
      <w:pPr>
        <w:spacing w:line="276" w:lineRule="auto"/>
        <w:ind w:right="720"/>
        <w:rPr>
          <w:rFonts w:ascii="Arial" w:hAnsi="Arial" w:cs="Arial"/>
          <w:iCs/>
          <w:color w:val="595959"/>
          <w:sz w:val="16"/>
          <w:szCs w:val="16"/>
        </w:rPr>
      </w:pPr>
    </w:p>
    <w:p w14:paraId="1C064B19" w14:textId="77777777" w:rsidR="000676BF" w:rsidRDefault="000676BF" w:rsidP="00257EEC">
      <w:pPr>
        <w:spacing w:line="276" w:lineRule="auto"/>
        <w:ind w:right="720"/>
        <w:rPr>
          <w:rFonts w:ascii="Arial" w:hAnsi="Arial" w:cs="Arial"/>
          <w:iCs/>
          <w:color w:val="595959"/>
          <w:sz w:val="16"/>
          <w:szCs w:val="16"/>
        </w:rPr>
      </w:pPr>
    </w:p>
    <w:p w14:paraId="7B9F94E5" w14:textId="77777777" w:rsidR="000676BF" w:rsidRDefault="000676BF" w:rsidP="00257EEC">
      <w:pPr>
        <w:spacing w:line="276" w:lineRule="auto"/>
        <w:ind w:right="720"/>
        <w:rPr>
          <w:rFonts w:ascii="Arial" w:hAnsi="Arial" w:cs="Arial"/>
          <w:iCs/>
          <w:color w:val="595959"/>
          <w:sz w:val="16"/>
          <w:szCs w:val="16"/>
        </w:rPr>
      </w:pPr>
    </w:p>
    <w:p w14:paraId="4D185E7E" w14:textId="77777777" w:rsidR="000676BF" w:rsidRDefault="000676BF" w:rsidP="00257EEC">
      <w:pPr>
        <w:spacing w:line="276" w:lineRule="auto"/>
        <w:ind w:right="720"/>
        <w:rPr>
          <w:rFonts w:ascii="Arial" w:hAnsi="Arial" w:cs="Arial"/>
          <w:iCs/>
          <w:color w:val="595959"/>
          <w:sz w:val="16"/>
          <w:szCs w:val="16"/>
        </w:rPr>
      </w:pPr>
    </w:p>
    <w:p w14:paraId="512C0A45" w14:textId="77777777" w:rsidR="000676BF" w:rsidRDefault="000676BF" w:rsidP="00257EEC">
      <w:pPr>
        <w:spacing w:line="276" w:lineRule="auto"/>
        <w:ind w:right="720"/>
        <w:rPr>
          <w:rFonts w:ascii="Arial" w:hAnsi="Arial" w:cs="Arial"/>
          <w:iCs/>
          <w:color w:val="595959"/>
          <w:sz w:val="16"/>
          <w:szCs w:val="16"/>
        </w:rPr>
      </w:pPr>
    </w:p>
    <w:p w14:paraId="19167B6E" w14:textId="77777777" w:rsidR="000676BF" w:rsidRDefault="000676BF" w:rsidP="00257EEC">
      <w:pPr>
        <w:spacing w:line="276" w:lineRule="auto"/>
        <w:ind w:right="720"/>
        <w:rPr>
          <w:rFonts w:ascii="Arial" w:hAnsi="Arial" w:cs="Arial"/>
          <w:iCs/>
          <w:color w:val="595959"/>
          <w:sz w:val="16"/>
          <w:szCs w:val="16"/>
        </w:rPr>
      </w:pPr>
    </w:p>
    <w:p w14:paraId="5B77913A" w14:textId="77777777" w:rsidR="000676BF" w:rsidRDefault="000676BF" w:rsidP="00257EEC">
      <w:pPr>
        <w:spacing w:line="276" w:lineRule="auto"/>
        <w:ind w:right="720"/>
        <w:rPr>
          <w:rFonts w:ascii="Arial" w:hAnsi="Arial" w:cs="Arial"/>
          <w:iCs/>
          <w:color w:val="595959"/>
          <w:sz w:val="16"/>
          <w:szCs w:val="16"/>
        </w:rPr>
      </w:pPr>
    </w:p>
    <w:p w14:paraId="6CD6BB82" w14:textId="77777777" w:rsidR="000676BF" w:rsidRDefault="000676BF" w:rsidP="00257EEC">
      <w:pPr>
        <w:spacing w:line="276" w:lineRule="auto"/>
        <w:ind w:right="720"/>
        <w:rPr>
          <w:rFonts w:ascii="Arial" w:hAnsi="Arial" w:cs="Arial"/>
          <w:iCs/>
          <w:color w:val="595959"/>
          <w:sz w:val="16"/>
          <w:szCs w:val="16"/>
        </w:rPr>
      </w:pPr>
    </w:p>
    <w:p w14:paraId="4935B6BF" w14:textId="77777777" w:rsidR="000676BF" w:rsidRDefault="000676BF" w:rsidP="00257EEC">
      <w:pPr>
        <w:spacing w:line="276" w:lineRule="auto"/>
        <w:ind w:right="720"/>
        <w:rPr>
          <w:rFonts w:ascii="Arial" w:hAnsi="Arial" w:cs="Arial"/>
          <w:iCs/>
          <w:color w:val="595959"/>
          <w:sz w:val="16"/>
          <w:szCs w:val="16"/>
        </w:rPr>
      </w:pPr>
    </w:p>
    <w:p w14:paraId="0D0E049A" w14:textId="77777777" w:rsidR="000676BF" w:rsidRDefault="000676BF" w:rsidP="00257EEC">
      <w:pPr>
        <w:spacing w:line="276" w:lineRule="auto"/>
        <w:ind w:right="720"/>
        <w:rPr>
          <w:rFonts w:ascii="Arial" w:hAnsi="Arial" w:cs="Arial"/>
          <w:iCs/>
          <w:color w:val="595959"/>
          <w:sz w:val="16"/>
          <w:szCs w:val="16"/>
        </w:rPr>
      </w:pPr>
    </w:p>
    <w:p w14:paraId="59C6E4FC" w14:textId="77777777" w:rsidR="000676BF" w:rsidRDefault="000676BF" w:rsidP="00257EEC">
      <w:pPr>
        <w:spacing w:line="276" w:lineRule="auto"/>
        <w:ind w:right="720"/>
        <w:rPr>
          <w:rFonts w:ascii="Arial" w:hAnsi="Arial" w:cs="Arial"/>
          <w:iCs/>
          <w:color w:val="595959"/>
          <w:sz w:val="16"/>
          <w:szCs w:val="16"/>
        </w:rPr>
      </w:pPr>
    </w:p>
    <w:p w14:paraId="72299387" w14:textId="77777777" w:rsidR="000676BF" w:rsidRDefault="000676BF" w:rsidP="00257EEC">
      <w:pPr>
        <w:spacing w:line="276" w:lineRule="auto"/>
        <w:ind w:right="720"/>
        <w:rPr>
          <w:rFonts w:ascii="Arial" w:hAnsi="Arial" w:cs="Arial"/>
          <w:iCs/>
          <w:color w:val="595959"/>
          <w:sz w:val="16"/>
          <w:szCs w:val="16"/>
        </w:rPr>
      </w:pPr>
    </w:p>
    <w:p w14:paraId="6324FE84" w14:textId="77777777" w:rsidR="000676BF" w:rsidRDefault="000676BF" w:rsidP="00257EEC">
      <w:pPr>
        <w:spacing w:line="276" w:lineRule="auto"/>
        <w:ind w:right="720"/>
        <w:rPr>
          <w:rFonts w:ascii="Arial" w:hAnsi="Arial" w:cs="Arial"/>
          <w:iCs/>
          <w:color w:val="595959"/>
          <w:sz w:val="16"/>
          <w:szCs w:val="16"/>
        </w:rPr>
      </w:pPr>
    </w:p>
    <w:p w14:paraId="794BF398" w14:textId="77777777" w:rsidR="000676BF" w:rsidRDefault="000676BF" w:rsidP="00257EEC">
      <w:pPr>
        <w:spacing w:line="276" w:lineRule="auto"/>
        <w:ind w:right="720"/>
        <w:rPr>
          <w:rFonts w:ascii="Arial" w:hAnsi="Arial" w:cs="Arial"/>
          <w:iCs/>
          <w:color w:val="595959"/>
          <w:sz w:val="16"/>
          <w:szCs w:val="16"/>
        </w:rPr>
      </w:pPr>
    </w:p>
    <w:p w14:paraId="60EBCB35" w14:textId="77777777" w:rsidR="000676BF" w:rsidRDefault="000676BF" w:rsidP="00257EEC">
      <w:pPr>
        <w:spacing w:line="276" w:lineRule="auto"/>
        <w:ind w:right="720"/>
        <w:rPr>
          <w:rFonts w:ascii="Arial" w:hAnsi="Arial" w:cs="Arial"/>
          <w:iCs/>
          <w:color w:val="595959"/>
          <w:sz w:val="16"/>
          <w:szCs w:val="16"/>
        </w:rPr>
      </w:pPr>
    </w:p>
    <w:p w14:paraId="2FAC93BF" w14:textId="77777777" w:rsidR="000676BF" w:rsidRDefault="000676BF" w:rsidP="00257EEC">
      <w:pPr>
        <w:spacing w:line="276" w:lineRule="auto"/>
        <w:ind w:right="720"/>
        <w:rPr>
          <w:rFonts w:ascii="Arial" w:hAnsi="Arial" w:cs="Arial"/>
          <w:iCs/>
          <w:color w:val="595959"/>
          <w:sz w:val="16"/>
          <w:szCs w:val="16"/>
        </w:rPr>
      </w:pPr>
    </w:p>
    <w:p w14:paraId="24C6E6E2" w14:textId="77777777" w:rsidR="000676BF" w:rsidRDefault="000676BF" w:rsidP="00257EEC">
      <w:pPr>
        <w:spacing w:line="276" w:lineRule="auto"/>
        <w:ind w:right="720"/>
        <w:rPr>
          <w:rFonts w:ascii="Arial" w:hAnsi="Arial" w:cs="Arial"/>
          <w:iCs/>
          <w:color w:val="595959"/>
          <w:sz w:val="16"/>
          <w:szCs w:val="16"/>
        </w:rPr>
      </w:pPr>
    </w:p>
    <w:p w14:paraId="38FEE63F" w14:textId="77777777" w:rsidR="000676BF" w:rsidRDefault="000676BF" w:rsidP="00257EEC">
      <w:pPr>
        <w:spacing w:line="276" w:lineRule="auto"/>
        <w:ind w:right="720"/>
        <w:rPr>
          <w:rFonts w:ascii="Arial" w:hAnsi="Arial" w:cs="Arial"/>
          <w:iCs/>
          <w:color w:val="595959"/>
          <w:sz w:val="16"/>
          <w:szCs w:val="16"/>
        </w:rPr>
      </w:pPr>
    </w:p>
    <w:p w14:paraId="48B5C5B2" w14:textId="77777777" w:rsidR="000676BF" w:rsidRDefault="000676BF" w:rsidP="00257EEC">
      <w:pPr>
        <w:spacing w:line="276" w:lineRule="auto"/>
        <w:ind w:right="720"/>
        <w:rPr>
          <w:rFonts w:ascii="Arial" w:hAnsi="Arial" w:cs="Arial"/>
          <w:iCs/>
          <w:color w:val="595959"/>
          <w:sz w:val="16"/>
          <w:szCs w:val="16"/>
        </w:rPr>
      </w:pPr>
    </w:p>
    <w:p w14:paraId="185ADAA1" w14:textId="77777777" w:rsidR="000676BF" w:rsidRDefault="000676BF" w:rsidP="00257EEC">
      <w:pPr>
        <w:spacing w:line="276" w:lineRule="auto"/>
        <w:ind w:right="720"/>
        <w:rPr>
          <w:rFonts w:ascii="Arial" w:hAnsi="Arial" w:cs="Arial"/>
          <w:iCs/>
          <w:color w:val="595959"/>
          <w:sz w:val="16"/>
          <w:szCs w:val="16"/>
        </w:rPr>
      </w:pPr>
    </w:p>
    <w:p w14:paraId="462EBD49" w14:textId="77777777" w:rsidR="000676BF" w:rsidRDefault="000676BF" w:rsidP="00257EEC">
      <w:pPr>
        <w:spacing w:line="276" w:lineRule="auto"/>
        <w:ind w:right="720"/>
        <w:rPr>
          <w:rFonts w:ascii="Arial" w:hAnsi="Arial" w:cs="Arial"/>
          <w:iCs/>
          <w:color w:val="595959"/>
          <w:sz w:val="16"/>
          <w:szCs w:val="16"/>
        </w:rPr>
      </w:pPr>
    </w:p>
    <w:p w14:paraId="18F3ADBC" w14:textId="77777777" w:rsidR="000676BF" w:rsidRDefault="000676BF" w:rsidP="00257EEC">
      <w:pPr>
        <w:spacing w:line="276" w:lineRule="auto"/>
        <w:ind w:right="720"/>
        <w:rPr>
          <w:rFonts w:ascii="Arial" w:hAnsi="Arial" w:cs="Arial"/>
          <w:iCs/>
          <w:color w:val="595959"/>
          <w:sz w:val="16"/>
          <w:szCs w:val="16"/>
        </w:rPr>
      </w:pPr>
    </w:p>
    <w:p w14:paraId="1EEF2A26" w14:textId="77777777" w:rsidR="000676BF" w:rsidRDefault="000676BF" w:rsidP="00257EEC">
      <w:pPr>
        <w:spacing w:line="276" w:lineRule="auto"/>
        <w:ind w:right="720"/>
        <w:rPr>
          <w:rFonts w:ascii="Arial" w:hAnsi="Arial" w:cs="Arial"/>
          <w:iCs/>
          <w:color w:val="595959"/>
          <w:sz w:val="16"/>
          <w:szCs w:val="16"/>
        </w:rPr>
      </w:pPr>
    </w:p>
    <w:p w14:paraId="62B2CB98" w14:textId="77777777" w:rsidR="000676BF" w:rsidRDefault="000676BF" w:rsidP="00257EEC">
      <w:pPr>
        <w:spacing w:line="276" w:lineRule="auto"/>
        <w:ind w:right="720"/>
        <w:rPr>
          <w:rFonts w:ascii="Arial" w:hAnsi="Arial" w:cs="Arial"/>
          <w:iCs/>
          <w:color w:val="595959"/>
          <w:sz w:val="16"/>
          <w:szCs w:val="16"/>
        </w:rPr>
      </w:pPr>
    </w:p>
    <w:p w14:paraId="39F2D9A4" w14:textId="77777777" w:rsidR="000676BF" w:rsidRPr="00E43EC2" w:rsidRDefault="000676BF" w:rsidP="00257EEC">
      <w:pPr>
        <w:spacing w:line="276" w:lineRule="auto"/>
        <w:ind w:right="720"/>
        <w:rPr>
          <w:rFonts w:ascii="Arial" w:hAnsi="Arial" w:cs="Arial"/>
          <w:iCs/>
          <w:color w:val="595959"/>
          <w:sz w:val="16"/>
          <w:szCs w:val="16"/>
        </w:rPr>
      </w:pPr>
    </w:p>
    <w:sectPr w:rsidR="000676BF" w:rsidRPr="00E43EC2" w:rsidSect="001B1D32">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BDF6C" w14:textId="77777777" w:rsidR="0035278B" w:rsidRDefault="0035278B" w:rsidP="00B12016">
      <w:r>
        <w:separator/>
      </w:r>
    </w:p>
  </w:endnote>
  <w:endnote w:type="continuationSeparator" w:id="0">
    <w:p w14:paraId="0C971D48" w14:textId="77777777" w:rsidR="0035278B" w:rsidRDefault="0035278B" w:rsidP="00B1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5133909"/>
      <w:docPartObj>
        <w:docPartGallery w:val="Page Numbers (Bottom of Page)"/>
        <w:docPartUnique/>
      </w:docPartObj>
    </w:sdtPr>
    <w:sdtContent>
      <w:p w14:paraId="31B15DA2" w14:textId="52800649" w:rsidR="00CA419C" w:rsidRDefault="00CA419C" w:rsidP="00130337">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ABEDDE" w14:textId="77777777" w:rsidR="007866FA" w:rsidRDefault="007866FA" w:rsidP="00CA419C">
    <w:pPr>
      <w:ind w:right="360"/>
    </w:pPr>
  </w:p>
  <w:p w14:paraId="51D11A0A" w14:textId="77777777" w:rsidR="00CF4C4A" w:rsidRDefault="00520834">
    <w:pPr>
      <w:jc w:val="right"/>
      <w:textAlignment w:val="bottom"/>
    </w:pPr>
    <w:r>
      <w:rPr>
        <w:rFonts w:ascii="Helvetica" w:eastAsia="Helvetica" w:hAnsi="Helvetica" w:cs="Helvetica"/>
        <w:sz w:val="16"/>
      </w:rPr>
      <w:t>20230213-2726306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10C5" w14:textId="79C23569" w:rsidR="00CF4C4A" w:rsidRDefault="000676BF" w:rsidP="000676BF">
    <w:r w:rsidRPr="00593B41">
      <w:rPr>
        <w:rFonts w:ascii="Arial" w:hAnsi="Arial" w:cs="Arial"/>
        <w:noProof/>
        <w:color w:val="595959"/>
        <w:sz w:val="17"/>
        <w:szCs w:val="17"/>
      </w:rPr>
      <mc:AlternateContent>
        <mc:Choice Requires="wps">
          <w:drawing>
            <wp:anchor distT="0" distB="0" distL="114300" distR="114300" simplePos="0" relativeHeight="251661312" behindDoc="0" locked="0" layoutInCell="1" allowOverlap="1" wp14:anchorId="0AF69851" wp14:editId="3B6B91CF">
              <wp:simplePos x="0" y="0"/>
              <wp:positionH relativeFrom="column">
                <wp:posOffset>-913765</wp:posOffset>
              </wp:positionH>
              <wp:positionV relativeFrom="paragraph">
                <wp:posOffset>702803</wp:posOffset>
              </wp:positionV>
              <wp:extent cx="7772400" cy="146050"/>
              <wp:effectExtent l="0" t="0" r="0" b="6350"/>
              <wp:wrapNone/>
              <wp:docPr id="11" name="Rectangle 11"/>
              <wp:cNvGraphicFramePr/>
              <a:graphic xmlns:a="http://schemas.openxmlformats.org/drawingml/2006/main">
                <a:graphicData uri="http://schemas.microsoft.com/office/word/2010/wordprocessingShape">
                  <wps:wsp>
                    <wps:cNvSpPr/>
                    <wps:spPr>
                      <a:xfrm>
                        <a:off x="0" y="0"/>
                        <a:ext cx="7772400" cy="146050"/>
                      </a:xfrm>
                      <a:prstGeom prst="rect">
                        <a:avLst/>
                      </a:prstGeom>
                      <a:gradFill>
                        <a:gsLst>
                          <a:gs pos="0">
                            <a:srgbClr val="00B095"/>
                          </a:gs>
                          <a:gs pos="41000">
                            <a:srgbClr val="00B095"/>
                          </a:gs>
                          <a:gs pos="100000">
                            <a:srgbClr val="05A2C6"/>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3F0D6F" id="Rectangle 11" o:spid="_x0000_s1026" style="position:absolute;margin-left:-71.95pt;margin-top:55.35pt;width:612pt;height:1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" fillcolor="#00b095" stroked="f" strokeweight="1pt">
              <v:fill color2="#05a2c6" angle="90" colors="0 #00b095;26870f #00b095;1 #05a2c6" focus="100%" type="gradient">
                <o:fill v:ext="view" type="gradientUnscaled"/>
              </v:fill>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3DA1" w14:textId="76D85D70" w:rsidR="00FB41C6" w:rsidRDefault="00FB41C6"/>
  <w:p w14:paraId="45900A3A" w14:textId="6B734A7E" w:rsidR="00CF4C4A" w:rsidRDefault="005D6075">
    <w:pPr>
      <w:jc w:val="right"/>
      <w:textAlignment w:val="bottom"/>
    </w:pPr>
    <w:r>
      <w:rPr>
        <w:noProof/>
      </w:rPr>
      <mc:AlternateContent>
        <mc:Choice Requires="wps">
          <w:drawing>
            <wp:anchor distT="0" distB="0" distL="114300" distR="114300" simplePos="0" relativeHeight="251659264" behindDoc="0" locked="0" layoutInCell="1" allowOverlap="1" wp14:anchorId="6E26B60E" wp14:editId="7699CE90">
              <wp:simplePos x="0" y="0"/>
              <wp:positionH relativeFrom="column">
                <wp:posOffset>-914400</wp:posOffset>
              </wp:positionH>
              <wp:positionV relativeFrom="paragraph">
                <wp:posOffset>489494</wp:posOffset>
              </wp:positionV>
              <wp:extent cx="7772400" cy="146304"/>
              <wp:effectExtent l="0" t="0" r="0" b="6350"/>
              <wp:wrapNone/>
              <wp:docPr id="10" name="Rectangle 10"/>
              <wp:cNvGraphicFramePr/>
              <a:graphic xmlns:a="http://schemas.openxmlformats.org/drawingml/2006/main">
                <a:graphicData uri="http://schemas.microsoft.com/office/word/2010/wordprocessingShape">
                  <wps:wsp>
                    <wps:cNvSpPr/>
                    <wps:spPr>
                      <a:xfrm>
                        <a:off x="0" y="0"/>
                        <a:ext cx="7772400" cy="146304"/>
                      </a:xfrm>
                      <a:prstGeom prst="rect">
                        <a:avLst/>
                      </a:prstGeom>
                      <a:gradFill>
                        <a:gsLst>
                          <a:gs pos="0">
                            <a:srgbClr val="00B095"/>
                          </a:gs>
                          <a:gs pos="41000">
                            <a:srgbClr val="00B095"/>
                          </a:gs>
                          <a:gs pos="100000">
                            <a:srgbClr val="05A2C6"/>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26343F" id="Rectangle 10" o:spid="_x0000_s1026" style="position:absolute;margin-left:-1in;margin-top:38.55pt;width:612pt;height:1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" fillcolor="#00b095" stroked="f" strokeweight="1pt">
              <v:fill color2="#05a2c6" angle="90" colors="0 #00b095;26870f #00b095;1 #05a2c6" focus="100%" type="gradient">
                <o:fill v:ext="view" type="gradientUnscaled"/>
              </v:fill>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FB1AB" w14:textId="77777777" w:rsidR="0035278B" w:rsidRDefault="0035278B" w:rsidP="00B12016">
      <w:r>
        <w:separator/>
      </w:r>
    </w:p>
  </w:footnote>
  <w:footnote w:type="continuationSeparator" w:id="0">
    <w:p w14:paraId="16AEFC65" w14:textId="77777777" w:rsidR="0035278B" w:rsidRDefault="0035278B" w:rsidP="00B12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7C23" w14:textId="77777777" w:rsidR="00B12016" w:rsidRDefault="00B12016" w:rsidP="00B12016">
    <w:pPr>
      <w:spacing w:before="36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0017" w14:textId="6B9EE988" w:rsidR="00A77AB8" w:rsidRDefault="000676BF" w:rsidP="00733B1D">
    <w:pPr>
      <w:spacing w:before="480"/>
      <w:jc w:val="right"/>
    </w:pPr>
    <w:r>
      <w:rPr>
        <w:rFonts w:ascii="Arial" w:hAnsi="Arial" w:cs="Arial"/>
        <w:b/>
        <w:bCs/>
        <w:noProof/>
        <w:color w:val="003241" w:themeColor="text2"/>
      </w:rPr>
      <w:drawing>
        <wp:inline distT="0" distB="0" distL="0" distR="0" wp14:anchorId="4A71F107" wp14:editId="229DCB04">
          <wp:extent cx="1918805" cy="349321"/>
          <wp:effectExtent l="0" t="0" r="0" b="0"/>
          <wp:docPr id="710929569" name="Picture 8"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929569" name="Picture 8" descr="A black background with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3466" cy="3647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1176"/>
    <w:multiLevelType w:val="hybridMultilevel"/>
    <w:tmpl w:val="38C69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0500E0"/>
    <w:multiLevelType w:val="hybridMultilevel"/>
    <w:tmpl w:val="8A847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0025A8"/>
    <w:multiLevelType w:val="hybridMultilevel"/>
    <w:tmpl w:val="A680F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5D480A"/>
    <w:multiLevelType w:val="hybridMultilevel"/>
    <w:tmpl w:val="2B667598"/>
    <w:lvl w:ilvl="0" w:tplc="CEDA3104">
      <w:start w:val="1"/>
      <w:numFmt w:val="bullet"/>
      <w:pStyle w:val="BodyCopyBulletAscensus"/>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1871B3A"/>
    <w:multiLevelType w:val="hybridMultilevel"/>
    <w:tmpl w:val="8428575E"/>
    <w:lvl w:ilvl="0" w:tplc="2A10FAD8">
      <w:start w:val="21"/>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A24807"/>
    <w:multiLevelType w:val="hybridMultilevel"/>
    <w:tmpl w:val="CC489174"/>
    <w:lvl w:ilvl="0" w:tplc="40404D22">
      <w:start w:val="21"/>
      <w:numFmt w:val="bullet"/>
      <w:lvlText w:val="-"/>
      <w:lvlJc w:val="left"/>
      <w:pPr>
        <w:ind w:left="360" w:hanging="360"/>
      </w:pPr>
      <w:rPr>
        <w:rFonts w:ascii="Aptos" w:eastAsiaTheme="minorHAnsi" w:hAnsi="Apto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82C4B7B"/>
    <w:multiLevelType w:val="hybridMultilevel"/>
    <w:tmpl w:val="FB66F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28F5357"/>
    <w:multiLevelType w:val="hybridMultilevel"/>
    <w:tmpl w:val="794E4C6A"/>
    <w:lvl w:ilvl="0" w:tplc="40404D22">
      <w:start w:val="21"/>
      <w:numFmt w:val="bullet"/>
      <w:lvlText w:val="-"/>
      <w:lvlJc w:val="left"/>
      <w:pPr>
        <w:ind w:left="36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0274B01"/>
    <w:multiLevelType w:val="hybridMultilevel"/>
    <w:tmpl w:val="59F45E90"/>
    <w:lvl w:ilvl="0" w:tplc="9048A89E">
      <w:start w:val="4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2F4F00"/>
    <w:multiLevelType w:val="hybridMultilevel"/>
    <w:tmpl w:val="D5A6CF3E"/>
    <w:lvl w:ilvl="0" w:tplc="2A10FAD8">
      <w:start w:val="21"/>
      <w:numFmt w:val="bullet"/>
      <w:lvlText w:val="-"/>
      <w:lvlJc w:val="left"/>
      <w:pPr>
        <w:ind w:left="360" w:hanging="360"/>
      </w:pPr>
      <w:rPr>
        <w:rFonts w:ascii="Aptos" w:eastAsiaTheme="minorHAnsi" w:hAnsi="Apto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42B7541"/>
    <w:multiLevelType w:val="hybridMultilevel"/>
    <w:tmpl w:val="010804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0725551">
    <w:abstractNumId w:val="1"/>
  </w:num>
  <w:num w:numId="2" w16cid:durableId="2119333391">
    <w:abstractNumId w:val="2"/>
  </w:num>
  <w:num w:numId="3" w16cid:durableId="1682078088">
    <w:abstractNumId w:val="0"/>
  </w:num>
  <w:num w:numId="4" w16cid:durableId="1728142213">
    <w:abstractNumId w:val="3"/>
  </w:num>
  <w:num w:numId="5" w16cid:durableId="485319367">
    <w:abstractNumId w:val="8"/>
  </w:num>
  <w:num w:numId="6" w16cid:durableId="979846487">
    <w:abstractNumId w:val="6"/>
  </w:num>
  <w:num w:numId="7" w16cid:durableId="970130342">
    <w:abstractNumId w:val="5"/>
  </w:num>
  <w:num w:numId="8" w16cid:durableId="744910621">
    <w:abstractNumId w:val="10"/>
  </w:num>
  <w:num w:numId="9" w16cid:durableId="2058621867">
    <w:abstractNumId w:val="7"/>
  </w:num>
  <w:num w:numId="10" w16cid:durableId="355615024">
    <w:abstractNumId w:val="9"/>
  </w:num>
  <w:num w:numId="11" w16cid:durableId="1052581065">
    <w:abstractNumId w:val="9"/>
    <w:lvlOverride w:ilvl="0"/>
    <w:lvlOverride w:ilvl="1"/>
    <w:lvlOverride w:ilvl="2"/>
    <w:lvlOverride w:ilvl="3"/>
    <w:lvlOverride w:ilvl="4"/>
    <w:lvlOverride w:ilvl="5"/>
    <w:lvlOverride w:ilvl="6"/>
    <w:lvlOverride w:ilvl="7"/>
    <w:lvlOverride w:ilvl="8"/>
  </w:num>
  <w:num w:numId="12" w16cid:durableId="1825396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C9"/>
    <w:rsid w:val="0003684C"/>
    <w:rsid w:val="000676BF"/>
    <w:rsid w:val="00070E0A"/>
    <w:rsid w:val="000C0C51"/>
    <w:rsid w:val="000C693F"/>
    <w:rsid w:val="000F4B21"/>
    <w:rsid w:val="00125493"/>
    <w:rsid w:val="00131BE5"/>
    <w:rsid w:val="0013422C"/>
    <w:rsid w:val="001362AB"/>
    <w:rsid w:val="00144305"/>
    <w:rsid w:val="001464FE"/>
    <w:rsid w:val="00185BC0"/>
    <w:rsid w:val="001B1D32"/>
    <w:rsid w:val="001C7383"/>
    <w:rsid w:val="001C7BF4"/>
    <w:rsid w:val="001D6F7F"/>
    <w:rsid w:val="001F1CC8"/>
    <w:rsid w:val="00233DAB"/>
    <w:rsid w:val="00246B43"/>
    <w:rsid w:val="00257EEC"/>
    <w:rsid w:val="00264913"/>
    <w:rsid w:val="002A14AA"/>
    <w:rsid w:val="002E1F91"/>
    <w:rsid w:val="002E32D7"/>
    <w:rsid w:val="00323342"/>
    <w:rsid w:val="0035278B"/>
    <w:rsid w:val="00371A91"/>
    <w:rsid w:val="0039585C"/>
    <w:rsid w:val="00401460"/>
    <w:rsid w:val="00415C28"/>
    <w:rsid w:val="00462360"/>
    <w:rsid w:val="004A4703"/>
    <w:rsid w:val="004C59C7"/>
    <w:rsid w:val="00500102"/>
    <w:rsid w:val="005200D6"/>
    <w:rsid w:val="00520834"/>
    <w:rsid w:val="00522497"/>
    <w:rsid w:val="005273BB"/>
    <w:rsid w:val="005634A2"/>
    <w:rsid w:val="00591D78"/>
    <w:rsid w:val="00593B41"/>
    <w:rsid w:val="005A6DDC"/>
    <w:rsid w:val="005A6EC9"/>
    <w:rsid w:val="005C115D"/>
    <w:rsid w:val="005D38F1"/>
    <w:rsid w:val="005D6075"/>
    <w:rsid w:val="005F3751"/>
    <w:rsid w:val="00604BB8"/>
    <w:rsid w:val="006107DA"/>
    <w:rsid w:val="00623F85"/>
    <w:rsid w:val="006B1819"/>
    <w:rsid w:val="006C2BE1"/>
    <w:rsid w:val="006F5675"/>
    <w:rsid w:val="00711BF8"/>
    <w:rsid w:val="00732FE5"/>
    <w:rsid w:val="00733B1D"/>
    <w:rsid w:val="007866FA"/>
    <w:rsid w:val="007D041A"/>
    <w:rsid w:val="00855003"/>
    <w:rsid w:val="00870E18"/>
    <w:rsid w:val="008A2827"/>
    <w:rsid w:val="00961E2D"/>
    <w:rsid w:val="00965D57"/>
    <w:rsid w:val="009C551D"/>
    <w:rsid w:val="009E30CE"/>
    <w:rsid w:val="009F0F8D"/>
    <w:rsid w:val="009F5E34"/>
    <w:rsid w:val="00A05ACF"/>
    <w:rsid w:val="00A45F12"/>
    <w:rsid w:val="00A7348B"/>
    <w:rsid w:val="00A77AB8"/>
    <w:rsid w:val="00A8187A"/>
    <w:rsid w:val="00A95DE8"/>
    <w:rsid w:val="00AF2146"/>
    <w:rsid w:val="00B12016"/>
    <w:rsid w:val="00B56A97"/>
    <w:rsid w:val="00B9704F"/>
    <w:rsid w:val="00BA14C4"/>
    <w:rsid w:val="00C13548"/>
    <w:rsid w:val="00CA419C"/>
    <w:rsid w:val="00CA7970"/>
    <w:rsid w:val="00CC1D7F"/>
    <w:rsid w:val="00CD4D94"/>
    <w:rsid w:val="00CF4C4A"/>
    <w:rsid w:val="00D77DBC"/>
    <w:rsid w:val="00DA6611"/>
    <w:rsid w:val="00DB3CFA"/>
    <w:rsid w:val="00DC43C9"/>
    <w:rsid w:val="00DE3826"/>
    <w:rsid w:val="00E00209"/>
    <w:rsid w:val="00E2261E"/>
    <w:rsid w:val="00E43EC2"/>
    <w:rsid w:val="00EB39BB"/>
    <w:rsid w:val="00F02256"/>
    <w:rsid w:val="00F12956"/>
    <w:rsid w:val="00F16325"/>
    <w:rsid w:val="00F328FD"/>
    <w:rsid w:val="00F6490F"/>
    <w:rsid w:val="00F825A0"/>
    <w:rsid w:val="00FB41C6"/>
    <w:rsid w:val="00FC0512"/>
    <w:rsid w:val="00FD1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317C3"/>
  <w15:docId w15:val="{52A45F76-D246-44F6-8EA4-688F2DE7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EC9"/>
    <w:pPr>
      <w:keepNext/>
      <w:keepLines/>
      <w:spacing w:before="360" w:after="80"/>
      <w:outlineLvl w:val="0"/>
    </w:pPr>
    <w:rPr>
      <w:rFonts w:asciiTheme="majorHAnsi" w:eastAsiaTheme="majorEastAsia" w:hAnsiTheme="majorHAnsi" w:cstheme="majorBidi"/>
      <w:color w:val="007D68" w:themeColor="accent1" w:themeShade="BF"/>
      <w:kern w:val="2"/>
      <w:sz w:val="40"/>
      <w:szCs w:val="40"/>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FE5"/>
    <w:pPr>
      <w:tabs>
        <w:tab w:val="center" w:pos="4680"/>
        <w:tab w:val="right" w:pos="9360"/>
      </w:tabs>
    </w:pPr>
  </w:style>
  <w:style w:type="character" w:customStyle="1" w:styleId="HeaderChar">
    <w:name w:val="Header Char"/>
    <w:basedOn w:val="DefaultParagraphFont"/>
    <w:link w:val="Header"/>
    <w:uiPriority w:val="99"/>
    <w:rsid w:val="00732FE5"/>
  </w:style>
  <w:style w:type="paragraph" w:customStyle="1" w:styleId="EyebrowAscensus">
    <w:name w:val="Eyebrow Ascensus"/>
    <w:qFormat/>
    <w:rsid w:val="00732FE5"/>
    <w:rPr>
      <w:rFonts w:ascii="Arial" w:hAnsi="Arial" w:cs="Arial"/>
      <w:b/>
      <w:bCs/>
      <w:iCs/>
      <w:caps/>
      <w:noProof/>
      <w:color w:val="003241"/>
      <w:spacing w:val="12"/>
      <w:sz w:val="18"/>
      <w:szCs w:val="18"/>
    </w:rPr>
  </w:style>
  <w:style w:type="table" w:styleId="TableGrid">
    <w:name w:val="Table Grid"/>
    <w:basedOn w:val="TableNormal"/>
    <w:uiPriority w:val="39"/>
    <w:rsid w:val="00A77AB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39BB"/>
  </w:style>
  <w:style w:type="character" w:styleId="CommentReference">
    <w:name w:val="annotation reference"/>
    <w:basedOn w:val="DefaultParagraphFont"/>
    <w:uiPriority w:val="99"/>
    <w:semiHidden/>
    <w:unhideWhenUsed/>
    <w:rsid w:val="007D041A"/>
    <w:rPr>
      <w:sz w:val="16"/>
      <w:szCs w:val="16"/>
    </w:rPr>
  </w:style>
  <w:style w:type="paragraph" w:styleId="CommentSubject">
    <w:name w:val="annotation subject"/>
    <w:basedOn w:val="Normal"/>
    <w:next w:val="Normal"/>
    <w:link w:val="CommentSubjectChar"/>
    <w:uiPriority w:val="99"/>
    <w:semiHidden/>
    <w:unhideWhenUsed/>
    <w:rsid w:val="00732FE5"/>
    <w:rPr>
      <w:b/>
      <w:bCs/>
      <w:sz w:val="20"/>
      <w:szCs w:val="20"/>
    </w:rPr>
  </w:style>
  <w:style w:type="character" w:customStyle="1" w:styleId="CommentSubjectChar">
    <w:name w:val="Comment Subject Char"/>
    <w:basedOn w:val="DefaultParagraphFont"/>
    <w:link w:val="CommentSubject"/>
    <w:uiPriority w:val="99"/>
    <w:semiHidden/>
    <w:rsid w:val="00732FE5"/>
    <w:rPr>
      <w:b/>
      <w:bCs/>
      <w:sz w:val="20"/>
      <w:szCs w:val="20"/>
    </w:rPr>
  </w:style>
  <w:style w:type="character" w:styleId="Hyperlink">
    <w:name w:val="Hyperlink"/>
    <w:basedOn w:val="DefaultParagraphFont"/>
    <w:uiPriority w:val="99"/>
    <w:unhideWhenUsed/>
    <w:rsid w:val="007866FA"/>
    <w:rPr>
      <w:color w:val="6666CC" w:themeColor="hyperlink"/>
      <w:u w:val="single"/>
    </w:rPr>
  </w:style>
  <w:style w:type="character" w:styleId="UnresolvedMention">
    <w:name w:val="Unresolved Mention"/>
    <w:basedOn w:val="DefaultParagraphFont"/>
    <w:uiPriority w:val="99"/>
    <w:semiHidden/>
    <w:unhideWhenUsed/>
    <w:rsid w:val="007866FA"/>
    <w:rPr>
      <w:color w:val="605E5C"/>
      <w:shd w:val="clear" w:color="auto" w:fill="E1DFDD"/>
    </w:rPr>
  </w:style>
  <w:style w:type="paragraph" w:customStyle="1" w:styleId="Heading1Ascensus">
    <w:name w:val="Heading 1 Ascensus"/>
    <w:qFormat/>
    <w:rsid w:val="00870E18"/>
    <w:pPr>
      <w:spacing w:after="60"/>
      <w:ind w:right="720"/>
    </w:pPr>
    <w:rPr>
      <w:rFonts w:ascii="Arial" w:hAnsi="Arial" w:cs="Arial"/>
      <w:b/>
      <w:bCs/>
      <w:color w:val="003241"/>
      <w:sz w:val="48"/>
      <w:szCs w:val="48"/>
    </w:rPr>
  </w:style>
  <w:style w:type="paragraph" w:customStyle="1" w:styleId="SubheadAscensus">
    <w:name w:val="Subhead Ascensus"/>
    <w:qFormat/>
    <w:rsid w:val="00870E18"/>
    <w:pPr>
      <w:ind w:right="720"/>
    </w:pPr>
    <w:rPr>
      <w:rFonts w:ascii="Arial" w:hAnsi="Arial" w:cs="Arial"/>
      <w:b/>
      <w:bCs/>
      <w:color w:val="026B84"/>
    </w:rPr>
  </w:style>
  <w:style w:type="paragraph" w:customStyle="1" w:styleId="SectionHeaderSentenceCaseAscensus">
    <w:name w:val="Section Header Sentence Case Ascensus"/>
    <w:qFormat/>
    <w:rsid w:val="00870E18"/>
    <w:pPr>
      <w:spacing w:line="360" w:lineRule="auto"/>
      <w:ind w:right="720"/>
    </w:pPr>
    <w:rPr>
      <w:rFonts w:ascii="Arial" w:hAnsi="Arial" w:cs="Arial"/>
      <w:b/>
      <w:bCs/>
      <w:color w:val="007B68"/>
      <w:sz w:val="22"/>
      <w:szCs w:val="22"/>
    </w:rPr>
  </w:style>
  <w:style w:type="paragraph" w:customStyle="1" w:styleId="BodyCopyAscensus">
    <w:name w:val="Body Copy Ascensus"/>
    <w:basedOn w:val="Normal"/>
    <w:qFormat/>
    <w:rsid w:val="00144305"/>
    <w:pPr>
      <w:spacing w:line="276" w:lineRule="auto"/>
      <w:ind w:right="720"/>
    </w:pPr>
    <w:rPr>
      <w:rFonts w:ascii="Arial" w:hAnsi="Arial" w:cs="Arial"/>
      <w:color w:val="595959"/>
      <w:sz w:val="20"/>
      <w:szCs w:val="20"/>
    </w:rPr>
  </w:style>
  <w:style w:type="paragraph" w:customStyle="1" w:styleId="BodyCopyBulletAscensus">
    <w:name w:val="Body Copy Bullet Ascensus"/>
    <w:qFormat/>
    <w:rsid w:val="00FC0512"/>
    <w:pPr>
      <w:numPr>
        <w:numId w:val="4"/>
      </w:numPr>
      <w:spacing w:before="30" w:after="30" w:line="276" w:lineRule="auto"/>
      <w:ind w:right="720"/>
    </w:pPr>
    <w:rPr>
      <w:rFonts w:ascii="Arial" w:hAnsi="Arial" w:cs="Arial"/>
      <w:color w:val="595959"/>
      <w:sz w:val="20"/>
      <w:szCs w:val="20"/>
    </w:rPr>
  </w:style>
  <w:style w:type="character" w:customStyle="1" w:styleId="BoldBodyCopyBulletAscensus">
    <w:name w:val="Bold Body Copy Bullet Ascensus"/>
    <w:uiPriority w:val="1"/>
    <w:qFormat/>
    <w:rsid w:val="00144305"/>
    <w:rPr>
      <w:rFonts w:ascii="Arial" w:hAnsi="Arial" w:cs="Arial"/>
      <w:b/>
      <w:bCs/>
      <w:color w:val="003241"/>
      <w:sz w:val="20"/>
      <w:szCs w:val="20"/>
    </w:rPr>
  </w:style>
  <w:style w:type="paragraph" w:customStyle="1" w:styleId="FootnoteAscensus">
    <w:name w:val="Footnote Ascensus"/>
    <w:qFormat/>
    <w:rsid w:val="00144305"/>
    <w:pPr>
      <w:spacing w:line="276" w:lineRule="auto"/>
      <w:ind w:right="720"/>
    </w:pPr>
    <w:rPr>
      <w:rFonts w:ascii="Arial" w:hAnsi="Arial" w:cs="Arial"/>
      <w:iCs/>
      <w:color w:val="595959"/>
      <w:sz w:val="16"/>
      <w:szCs w:val="16"/>
    </w:rPr>
  </w:style>
  <w:style w:type="paragraph" w:customStyle="1" w:styleId="FooterAscensus">
    <w:name w:val="Footer Ascensus"/>
    <w:qFormat/>
    <w:rsid w:val="00144305"/>
    <w:rPr>
      <w:rFonts w:ascii="Arial" w:hAnsi="Arial" w:cs="Arial"/>
      <w:color w:val="595959"/>
      <w:sz w:val="17"/>
      <w:szCs w:val="17"/>
    </w:rPr>
  </w:style>
  <w:style w:type="paragraph" w:customStyle="1" w:styleId="SectionHeaderUpperCaseAscensus">
    <w:name w:val="Section Header Upper Case Ascensus"/>
    <w:qFormat/>
    <w:rsid w:val="00870E18"/>
    <w:pPr>
      <w:spacing w:before="120" w:after="120"/>
    </w:pPr>
    <w:rPr>
      <w:rFonts w:ascii="Arial" w:hAnsi="Arial" w:cs="Arial"/>
      <w:b/>
      <w:bCs/>
      <w:caps/>
      <w:color w:val="007B68"/>
      <w:spacing w:val="12"/>
      <w:sz w:val="21"/>
      <w:szCs w:val="21"/>
    </w:rPr>
  </w:style>
  <w:style w:type="paragraph" w:customStyle="1" w:styleId="SectionSubhead">
    <w:name w:val="Section Subhead"/>
    <w:qFormat/>
    <w:rsid w:val="002E32D7"/>
    <w:rPr>
      <w:rFonts w:ascii="Arial" w:hAnsi="Arial" w:cs="Arial"/>
      <w:b/>
      <w:bCs/>
      <w:color w:val="595959"/>
      <w:sz w:val="20"/>
      <w:szCs w:val="20"/>
    </w:rPr>
  </w:style>
  <w:style w:type="paragraph" w:customStyle="1" w:styleId="CalltoActionAscensus">
    <w:name w:val="Call to Action Ascensus"/>
    <w:qFormat/>
    <w:rsid w:val="00CA419C"/>
    <w:rPr>
      <w:rFonts w:ascii="Arial" w:hAnsi="Arial" w:cs="Arial"/>
      <w:b/>
      <w:bCs/>
      <w:color w:val="003241"/>
      <w:sz w:val="21"/>
      <w:szCs w:val="21"/>
    </w:rPr>
  </w:style>
  <w:style w:type="character" w:styleId="PageNumber">
    <w:name w:val="page number"/>
    <w:basedOn w:val="DefaultParagraphFont"/>
    <w:uiPriority w:val="99"/>
    <w:semiHidden/>
    <w:unhideWhenUsed/>
    <w:rsid w:val="00CA419C"/>
  </w:style>
  <w:style w:type="paragraph" w:customStyle="1" w:styleId="PageNumberAscensus">
    <w:name w:val="Page Number Ascensus"/>
    <w:qFormat/>
    <w:rsid w:val="00732FE5"/>
    <w:pPr>
      <w:framePr w:wrap="none" w:vAnchor="text" w:hAnchor="margin" w:xAlign="right" w:y="205"/>
    </w:pPr>
    <w:rPr>
      <w:rFonts w:ascii="Arial" w:hAnsi="Arial" w:cs="Arial"/>
      <w:color w:val="58595B"/>
      <w:sz w:val="18"/>
      <w:szCs w:val="18"/>
    </w:rPr>
  </w:style>
  <w:style w:type="paragraph" w:styleId="ListParagraph">
    <w:name w:val="List Paragraph"/>
    <w:basedOn w:val="Normal"/>
    <w:uiPriority w:val="34"/>
    <w:qFormat/>
    <w:rsid w:val="001B1D32"/>
    <w:pPr>
      <w:ind w:left="720"/>
      <w:contextualSpacing/>
    </w:pPr>
    <w:rPr>
      <w:kern w:val="2"/>
      <w14:ligatures w14:val="standardContextual"/>
    </w:rPr>
  </w:style>
  <w:style w:type="paragraph" w:styleId="EndnoteText">
    <w:name w:val="endnote text"/>
    <w:basedOn w:val="Normal"/>
    <w:link w:val="EndnoteTextChar"/>
    <w:uiPriority w:val="99"/>
    <w:semiHidden/>
    <w:unhideWhenUsed/>
    <w:rsid w:val="001B1D32"/>
    <w:rPr>
      <w:kern w:val="2"/>
      <w:sz w:val="20"/>
      <w:szCs w:val="20"/>
      <w14:ligatures w14:val="standardContextual"/>
    </w:rPr>
  </w:style>
  <w:style w:type="character" w:customStyle="1" w:styleId="EndnoteTextChar">
    <w:name w:val="Endnote Text Char"/>
    <w:basedOn w:val="DefaultParagraphFont"/>
    <w:link w:val="EndnoteText"/>
    <w:uiPriority w:val="99"/>
    <w:semiHidden/>
    <w:rsid w:val="001B1D32"/>
    <w:rPr>
      <w:kern w:val="2"/>
      <w:sz w:val="20"/>
      <w:szCs w:val="20"/>
      <w14:ligatures w14:val="standardContextual"/>
    </w:rPr>
  </w:style>
  <w:style w:type="character" w:styleId="EndnoteReference">
    <w:name w:val="endnote reference"/>
    <w:basedOn w:val="DefaultParagraphFont"/>
    <w:uiPriority w:val="99"/>
    <w:semiHidden/>
    <w:unhideWhenUsed/>
    <w:rsid w:val="001B1D32"/>
    <w:rPr>
      <w:vertAlign w:val="superscript"/>
    </w:rPr>
  </w:style>
  <w:style w:type="table" w:styleId="TableGridLight">
    <w:name w:val="Grid Table Light"/>
    <w:basedOn w:val="TableNormal"/>
    <w:uiPriority w:val="40"/>
    <w:rsid w:val="001B1D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B1D3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B1D3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B1D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B1D3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5A6EC9"/>
    <w:rPr>
      <w:rFonts w:asciiTheme="majorHAnsi" w:eastAsiaTheme="majorEastAsia" w:hAnsiTheme="majorHAnsi" w:cstheme="majorBidi"/>
      <w:color w:val="007D68"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1428">
      <w:bodyDiv w:val="1"/>
      <w:marLeft w:val="0"/>
      <w:marRight w:val="0"/>
      <w:marTop w:val="0"/>
      <w:marBottom w:val="0"/>
      <w:divBdr>
        <w:top w:val="none" w:sz="0" w:space="0" w:color="auto"/>
        <w:left w:val="none" w:sz="0" w:space="0" w:color="auto"/>
        <w:bottom w:val="none" w:sz="0" w:space="0" w:color="auto"/>
        <w:right w:val="none" w:sz="0" w:space="0" w:color="auto"/>
      </w:divBdr>
    </w:div>
    <w:div w:id="391540329">
      <w:bodyDiv w:val="1"/>
      <w:marLeft w:val="0"/>
      <w:marRight w:val="0"/>
      <w:marTop w:val="0"/>
      <w:marBottom w:val="0"/>
      <w:divBdr>
        <w:top w:val="none" w:sz="0" w:space="0" w:color="auto"/>
        <w:left w:val="none" w:sz="0" w:space="0" w:color="auto"/>
        <w:bottom w:val="none" w:sz="0" w:space="0" w:color="auto"/>
        <w:right w:val="none" w:sz="0" w:space="0" w:color="auto"/>
      </w:divBdr>
    </w:div>
    <w:div w:id="403643482">
      <w:bodyDiv w:val="1"/>
      <w:marLeft w:val="0"/>
      <w:marRight w:val="0"/>
      <w:marTop w:val="0"/>
      <w:marBottom w:val="0"/>
      <w:divBdr>
        <w:top w:val="none" w:sz="0" w:space="0" w:color="auto"/>
        <w:left w:val="none" w:sz="0" w:space="0" w:color="auto"/>
        <w:bottom w:val="none" w:sz="0" w:space="0" w:color="auto"/>
        <w:right w:val="none" w:sz="0" w:space="0" w:color="auto"/>
      </w:divBdr>
    </w:div>
    <w:div w:id="556354419">
      <w:bodyDiv w:val="1"/>
      <w:marLeft w:val="0"/>
      <w:marRight w:val="0"/>
      <w:marTop w:val="0"/>
      <w:marBottom w:val="0"/>
      <w:divBdr>
        <w:top w:val="none" w:sz="0" w:space="0" w:color="auto"/>
        <w:left w:val="none" w:sz="0" w:space="0" w:color="auto"/>
        <w:bottom w:val="none" w:sz="0" w:space="0" w:color="auto"/>
        <w:right w:val="none" w:sz="0" w:space="0" w:color="auto"/>
      </w:divBdr>
    </w:div>
    <w:div w:id="570694839">
      <w:bodyDiv w:val="1"/>
      <w:marLeft w:val="0"/>
      <w:marRight w:val="0"/>
      <w:marTop w:val="0"/>
      <w:marBottom w:val="0"/>
      <w:divBdr>
        <w:top w:val="none" w:sz="0" w:space="0" w:color="auto"/>
        <w:left w:val="none" w:sz="0" w:space="0" w:color="auto"/>
        <w:bottom w:val="none" w:sz="0" w:space="0" w:color="auto"/>
        <w:right w:val="none" w:sz="0" w:space="0" w:color="auto"/>
      </w:divBdr>
    </w:div>
    <w:div w:id="653724676">
      <w:bodyDiv w:val="1"/>
      <w:marLeft w:val="0"/>
      <w:marRight w:val="0"/>
      <w:marTop w:val="0"/>
      <w:marBottom w:val="0"/>
      <w:divBdr>
        <w:top w:val="none" w:sz="0" w:space="0" w:color="auto"/>
        <w:left w:val="none" w:sz="0" w:space="0" w:color="auto"/>
        <w:bottom w:val="none" w:sz="0" w:space="0" w:color="auto"/>
        <w:right w:val="none" w:sz="0" w:space="0" w:color="auto"/>
      </w:divBdr>
    </w:div>
    <w:div w:id="709569549">
      <w:bodyDiv w:val="1"/>
      <w:marLeft w:val="0"/>
      <w:marRight w:val="0"/>
      <w:marTop w:val="0"/>
      <w:marBottom w:val="0"/>
      <w:divBdr>
        <w:top w:val="none" w:sz="0" w:space="0" w:color="auto"/>
        <w:left w:val="none" w:sz="0" w:space="0" w:color="auto"/>
        <w:bottom w:val="none" w:sz="0" w:space="0" w:color="auto"/>
        <w:right w:val="none" w:sz="0" w:space="0" w:color="auto"/>
      </w:divBdr>
    </w:div>
    <w:div w:id="813451550">
      <w:bodyDiv w:val="1"/>
      <w:marLeft w:val="0"/>
      <w:marRight w:val="0"/>
      <w:marTop w:val="0"/>
      <w:marBottom w:val="0"/>
      <w:divBdr>
        <w:top w:val="none" w:sz="0" w:space="0" w:color="auto"/>
        <w:left w:val="none" w:sz="0" w:space="0" w:color="auto"/>
        <w:bottom w:val="none" w:sz="0" w:space="0" w:color="auto"/>
        <w:right w:val="none" w:sz="0" w:space="0" w:color="auto"/>
      </w:divBdr>
    </w:div>
    <w:div w:id="821890093">
      <w:bodyDiv w:val="1"/>
      <w:marLeft w:val="0"/>
      <w:marRight w:val="0"/>
      <w:marTop w:val="0"/>
      <w:marBottom w:val="0"/>
      <w:divBdr>
        <w:top w:val="none" w:sz="0" w:space="0" w:color="auto"/>
        <w:left w:val="none" w:sz="0" w:space="0" w:color="auto"/>
        <w:bottom w:val="none" w:sz="0" w:space="0" w:color="auto"/>
        <w:right w:val="none" w:sz="0" w:space="0" w:color="auto"/>
      </w:divBdr>
    </w:div>
    <w:div w:id="903639530">
      <w:bodyDiv w:val="1"/>
      <w:marLeft w:val="0"/>
      <w:marRight w:val="0"/>
      <w:marTop w:val="0"/>
      <w:marBottom w:val="0"/>
      <w:divBdr>
        <w:top w:val="none" w:sz="0" w:space="0" w:color="auto"/>
        <w:left w:val="none" w:sz="0" w:space="0" w:color="auto"/>
        <w:bottom w:val="none" w:sz="0" w:space="0" w:color="auto"/>
        <w:right w:val="none" w:sz="0" w:space="0" w:color="auto"/>
      </w:divBdr>
    </w:div>
    <w:div w:id="1176505237">
      <w:bodyDiv w:val="1"/>
      <w:marLeft w:val="0"/>
      <w:marRight w:val="0"/>
      <w:marTop w:val="0"/>
      <w:marBottom w:val="0"/>
      <w:divBdr>
        <w:top w:val="none" w:sz="0" w:space="0" w:color="auto"/>
        <w:left w:val="none" w:sz="0" w:space="0" w:color="auto"/>
        <w:bottom w:val="none" w:sz="0" w:space="0" w:color="auto"/>
        <w:right w:val="none" w:sz="0" w:space="0" w:color="auto"/>
      </w:divBdr>
    </w:div>
    <w:div w:id="1332755309">
      <w:bodyDiv w:val="1"/>
      <w:marLeft w:val="0"/>
      <w:marRight w:val="0"/>
      <w:marTop w:val="0"/>
      <w:marBottom w:val="0"/>
      <w:divBdr>
        <w:top w:val="none" w:sz="0" w:space="0" w:color="auto"/>
        <w:left w:val="none" w:sz="0" w:space="0" w:color="auto"/>
        <w:bottom w:val="none" w:sz="0" w:space="0" w:color="auto"/>
        <w:right w:val="none" w:sz="0" w:space="0" w:color="auto"/>
      </w:divBdr>
    </w:div>
    <w:div w:id="1450390673">
      <w:bodyDiv w:val="1"/>
      <w:marLeft w:val="0"/>
      <w:marRight w:val="0"/>
      <w:marTop w:val="0"/>
      <w:marBottom w:val="0"/>
      <w:divBdr>
        <w:top w:val="none" w:sz="0" w:space="0" w:color="auto"/>
        <w:left w:val="none" w:sz="0" w:space="0" w:color="auto"/>
        <w:bottom w:val="none" w:sz="0" w:space="0" w:color="auto"/>
        <w:right w:val="none" w:sz="0" w:space="0" w:color="auto"/>
      </w:divBdr>
    </w:div>
    <w:div w:id="1701012605">
      <w:bodyDiv w:val="1"/>
      <w:marLeft w:val="0"/>
      <w:marRight w:val="0"/>
      <w:marTop w:val="0"/>
      <w:marBottom w:val="0"/>
      <w:divBdr>
        <w:top w:val="none" w:sz="0" w:space="0" w:color="auto"/>
        <w:left w:val="none" w:sz="0" w:space="0" w:color="auto"/>
        <w:bottom w:val="none" w:sz="0" w:space="0" w:color="auto"/>
        <w:right w:val="none" w:sz="0" w:space="0" w:color="auto"/>
      </w:divBdr>
    </w:div>
    <w:div w:id="1838954922">
      <w:bodyDiv w:val="1"/>
      <w:marLeft w:val="0"/>
      <w:marRight w:val="0"/>
      <w:marTop w:val="0"/>
      <w:marBottom w:val="0"/>
      <w:divBdr>
        <w:top w:val="none" w:sz="0" w:space="0" w:color="auto"/>
        <w:left w:val="none" w:sz="0" w:space="0" w:color="auto"/>
        <w:bottom w:val="none" w:sz="0" w:space="0" w:color="auto"/>
        <w:right w:val="none" w:sz="0" w:space="0" w:color="auto"/>
      </w:divBdr>
    </w:div>
    <w:div w:id="1950550777">
      <w:bodyDiv w:val="1"/>
      <w:marLeft w:val="0"/>
      <w:marRight w:val="0"/>
      <w:marTop w:val="0"/>
      <w:marBottom w:val="0"/>
      <w:divBdr>
        <w:top w:val="none" w:sz="0" w:space="0" w:color="auto"/>
        <w:left w:val="none" w:sz="0" w:space="0" w:color="auto"/>
        <w:bottom w:val="none" w:sz="0" w:space="0" w:color="auto"/>
        <w:right w:val="none" w:sz="0" w:space="0" w:color="auto"/>
      </w:divBdr>
    </w:div>
    <w:div w:id="2017346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census ADA">
      <a:dk1>
        <a:srgbClr val="000000"/>
      </a:dk1>
      <a:lt1>
        <a:srgbClr val="FFFFFF"/>
      </a:lt1>
      <a:dk2>
        <a:srgbClr val="003241"/>
      </a:dk2>
      <a:lt2>
        <a:srgbClr val="C3C3C3"/>
      </a:lt2>
      <a:accent1>
        <a:srgbClr val="00A88C"/>
      </a:accent1>
      <a:accent2>
        <a:srgbClr val="026B84"/>
      </a:accent2>
      <a:accent3>
        <a:srgbClr val="05A2C6"/>
      </a:accent3>
      <a:accent4>
        <a:srgbClr val="524887"/>
      </a:accent4>
      <a:accent5>
        <a:srgbClr val="AF4D7E"/>
      </a:accent5>
      <a:accent6>
        <a:srgbClr val="E4705E"/>
      </a:accent6>
      <a:hlink>
        <a:srgbClr val="6666CC"/>
      </a:hlink>
      <a:folHlink>
        <a:srgbClr val="6666CC"/>
      </a:folHlink>
    </a:clrScheme>
    <a:fontScheme name="Ascensu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BBA5A-1274-174F-8EC0-8AFB6CEE0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Richards</dc:creator>
  <cp:lastModifiedBy>Elizabeth Pagano</cp:lastModifiedBy>
  <cp:revision>2</cp:revision>
  <dcterms:created xsi:type="dcterms:W3CDTF">2025-02-12T21:25:00Z</dcterms:created>
  <dcterms:modified xsi:type="dcterms:W3CDTF">2025-02-12T21:25:00Z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1239738286</vt:i4>
  </property>
  <property fmtid="{D5CDD505-2E9C-101B-9397-08002B2CF9AE}" pid="4" name="_EmailSubject">
    <vt:lpwstr>Advisor Talking Points </vt:lpwstr>
  </property>
  <property fmtid="{D5CDD505-2E9C-101B-9397-08002B2CF9AE}" pid="5" name="_AuthorEmail">
    <vt:lpwstr>Elizabeth.Pagano@futureplan.com</vt:lpwstr>
  </property>
  <property fmtid="{D5CDD505-2E9C-101B-9397-08002B2CF9AE}" pid="6" name="_AuthorEmailDisplayName">
    <vt:lpwstr>Elizabeth Pagano</vt:lpwstr>
  </property>
</Properties>
</file>